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A0C83" w14:textId="77777777" w:rsidR="00A1265F" w:rsidRPr="00A1265F" w:rsidRDefault="00A1265F" w:rsidP="00A1265F">
      <w:pPr>
        <w:pStyle w:val="Geenafstand"/>
        <w:rPr>
          <w:rFonts w:cs="Calibri"/>
          <w:szCs w:val="20"/>
        </w:rPr>
      </w:pPr>
    </w:p>
    <w:p w14:paraId="0DCEAF92" w14:textId="77777777" w:rsidR="00A1265F" w:rsidRPr="00A1265F" w:rsidRDefault="00A1265F" w:rsidP="00A1265F">
      <w:pPr>
        <w:pStyle w:val="Geenafstand"/>
        <w:rPr>
          <w:rFonts w:cs="Calibri"/>
          <w:szCs w:val="20"/>
        </w:rPr>
      </w:pPr>
    </w:p>
    <w:p w14:paraId="4D5FE132" w14:textId="106CCB18" w:rsidR="00A1265F" w:rsidRPr="00A1265F" w:rsidRDefault="00A1265F" w:rsidP="00A1265F">
      <w:pPr>
        <w:pStyle w:val="Geenafstand"/>
        <w:rPr>
          <w:rFonts w:cs="Calibri"/>
          <w:szCs w:val="20"/>
        </w:rPr>
      </w:pPr>
      <w:r w:rsidRPr="00A1265F">
        <w:rPr>
          <w:rFonts w:cs="Calibri"/>
          <w:szCs w:val="20"/>
        </w:rPr>
        <w:t xml:space="preserve">                                                </w:t>
      </w:r>
      <w:r w:rsidRPr="00A1265F">
        <w:rPr>
          <w:rFonts w:cs="Calibri"/>
          <w:szCs w:val="20"/>
        </w:rPr>
        <w:tab/>
      </w:r>
      <w:r w:rsidRPr="00A1265F">
        <w:rPr>
          <w:rFonts w:cs="Calibri"/>
          <w:szCs w:val="20"/>
        </w:rPr>
        <w:tab/>
      </w:r>
      <w:r w:rsidRPr="00A1265F">
        <w:rPr>
          <w:rFonts w:cs="Calibri"/>
          <w:szCs w:val="20"/>
        </w:rPr>
        <w:tab/>
      </w:r>
      <w:r w:rsidRPr="00A1265F">
        <w:rPr>
          <w:rFonts w:cs="Calibri"/>
          <w:szCs w:val="20"/>
        </w:rPr>
        <w:tab/>
      </w:r>
      <w:r w:rsidRPr="00A1265F">
        <w:rPr>
          <w:rFonts w:cs="Calibri"/>
          <w:szCs w:val="20"/>
        </w:rPr>
        <w:tab/>
      </w:r>
      <w:r w:rsidRPr="00A1265F">
        <w:rPr>
          <w:rFonts w:cs="Calibri"/>
          <w:szCs w:val="20"/>
        </w:rPr>
        <w:tab/>
      </w:r>
      <w:r w:rsidRPr="00A1265F">
        <w:rPr>
          <w:rFonts w:cs="Calibri"/>
          <w:szCs w:val="20"/>
        </w:rPr>
        <w:tab/>
      </w:r>
      <w:r w:rsidRPr="00A1265F">
        <w:rPr>
          <w:rFonts w:cs="Calibri"/>
          <w:szCs w:val="20"/>
        </w:rPr>
        <w:tab/>
      </w:r>
    </w:p>
    <w:p w14:paraId="724F239D" w14:textId="77777777" w:rsidR="00A1265F" w:rsidRPr="00A1265F" w:rsidRDefault="00A1265F" w:rsidP="00A1265F">
      <w:pPr>
        <w:pStyle w:val="Geenafstand"/>
        <w:rPr>
          <w:rFonts w:cs="Calibri"/>
          <w:szCs w:val="20"/>
        </w:rPr>
      </w:pPr>
    </w:p>
    <w:p w14:paraId="61161FD1" w14:textId="77777777" w:rsidR="00A1265F" w:rsidRPr="00A1265F" w:rsidRDefault="00A1265F" w:rsidP="00A1265F">
      <w:pPr>
        <w:pStyle w:val="Geenafstand"/>
        <w:rPr>
          <w:rFonts w:cs="Calibri"/>
          <w:szCs w:val="20"/>
        </w:rPr>
      </w:pPr>
    </w:p>
    <w:p w14:paraId="28CF706A" w14:textId="77777777" w:rsidR="00A1265F" w:rsidRPr="00A1265F" w:rsidRDefault="00A1265F" w:rsidP="00A1265F">
      <w:pPr>
        <w:pStyle w:val="Geenafstand"/>
        <w:rPr>
          <w:rFonts w:cs="Calibri"/>
          <w:szCs w:val="20"/>
        </w:rPr>
      </w:pPr>
    </w:p>
    <w:p w14:paraId="74DE69E3" w14:textId="77777777" w:rsidR="00A1265F" w:rsidRPr="00A1265F" w:rsidRDefault="00A1265F" w:rsidP="00A1265F">
      <w:pPr>
        <w:pStyle w:val="Geenafstand"/>
        <w:rPr>
          <w:rFonts w:cs="Calibri"/>
          <w:szCs w:val="20"/>
        </w:rPr>
      </w:pPr>
    </w:p>
    <w:p w14:paraId="13911AFC" w14:textId="77777777" w:rsidR="00A1265F" w:rsidRPr="00A1265F" w:rsidRDefault="00A1265F" w:rsidP="00A1265F">
      <w:pPr>
        <w:pStyle w:val="Geenafstand"/>
        <w:rPr>
          <w:rFonts w:cs="Calibri"/>
          <w:szCs w:val="20"/>
        </w:rPr>
      </w:pPr>
    </w:p>
    <w:p w14:paraId="40C4F037" w14:textId="77777777" w:rsidR="00A1265F" w:rsidRPr="00A1265F" w:rsidRDefault="00A1265F" w:rsidP="00A1265F">
      <w:pPr>
        <w:pStyle w:val="Geenafstand"/>
        <w:rPr>
          <w:rFonts w:cs="Calibri"/>
          <w:szCs w:val="20"/>
        </w:rPr>
      </w:pPr>
    </w:p>
    <w:p w14:paraId="2B6C9D23" w14:textId="77777777" w:rsidR="00A1265F" w:rsidRDefault="00A1265F" w:rsidP="00A1265F">
      <w:pPr>
        <w:pStyle w:val="Titel"/>
        <w:jc w:val="center"/>
      </w:pPr>
      <w:r w:rsidRPr="00A1265F">
        <w:t xml:space="preserve">Boekje Inrichting Tweede Fase </w:t>
      </w:r>
    </w:p>
    <w:p w14:paraId="5E40506F" w14:textId="0969EDCC" w:rsidR="00A1265F" w:rsidRPr="00A1265F" w:rsidRDefault="00A1265F" w:rsidP="00A1265F">
      <w:pPr>
        <w:pStyle w:val="Titel"/>
        <w:jc w:val="center"/>
      </w:pPr>
      <w:r w:rsidRPr="00A1265F">
        <w:t>Porta Mosana College</w:t>
      </w:r>
    </w:p>
    <w:p w14:paraId="645AA616" w14:textId="77777777" w:rsidR="00A1265F" w:rsidRPr="00A1265F" w:rsidRDefault="00A1265F" w:rsidP="00A1265F">
      <w:pPr>
        <w:pStyle w:val="Titel"/>
        <w:jc w:val="center"/>
      </w:pPr>
      <w:r w:rsidRPr="00A1265F">
        <w:t>2025-2026</w:t>
      </w:r>
    </w:p>
    <w:p w14:paraId="04A28C30" w14:textId="77777777" w:rsidR="00A1265F" w:rsidRPr="00A1265F" w:rsidRDefault="00A1265F" w:rsidP="00A1265F">
      <w:pPr>
        <w:pStyle w:val="Geenafstand"/>
        <w:rPr>
          <w:rFonts w:cs="Calibri"/>
          <w:szCs w:val="20"/>
        </w:rPr>
      </w:pPr>
    </w:p>
    <w:p w14:paraId="6AE8BA04" w14:textId="77777777" w:rsidR="00A1265F" w:rsidRPr="00A1265F" w:rsidRDefault="00A1265F" w:rsidP="00A1265F">
      <w:pPr>
        <w:pStyle w:val="Geenafstand"/>
        <w:rPr>
          <w:rFonts w:cs="Calibri"/>
          <w:szCs w:val="20"/>
        </w:rPr>
      </w:pPr>
    </w:p>
    <w:p w14:paraId="7D352E93" w14:textId="77777777" w:rsidR="00A1265F" w:rsidRPr="00A1265F" w:rsidRDefault="00A1265F" w:rsidP="00A1265F">
      <w:pPr>
        <w:pStyle w:val="Geenafstand"/>
        <w:rPr>
          <w:rFonts w:cs="Calibri"/>
          <w:szCs w:val="20"/>
        </w:rPr>
      </w:pPr>
      <w:r w:rsidRPr="00A1265F">
        <w:rPr>
          <w:rFonts w:cs="Calibri"/>
          <w:szCs w:val="20"/>
        </w:rPr>
        <w:tab/>
      </w:r>
      <w:r w:rsidRPr="00A1265F">
        <w:rPr>
          <w:rFonts w:cs="Calibri"/>
          <w:szCs w:val="20"/>
        </w:rPr>
        <w:tab/>
      </w:r>
      <w:r w:rsidRPr="00A1265F">
        <w:rPr>
          <w:rFonts w:cs="Calibri"/>
          <w:szCs w:val="20"/>
        </w:rPr>
        <w:tab/>
      </w:r>
      <w:r w:rsidRPr="00A1265F">
        <w:rPr>
          <w:rFonts w:cs="Calibri"/>
          <w:szCs w:val="20"/>
        </w:rPr>
        <w:tab/>
      </w:r>
      <w:r w:rsidRPr="00A1265F">
        <w:rPr>
          <w:rFonts w:cs="Calibri"/>
          <w:szCs w:val="20"/>
        </w:rPr>
        <w:tab/>
      </w:r>
      <w:r w:rsidRPr="00A1265F">
        <w:rPr>
          <w:rFonts w:cs="Calibri"/>
          <w:szCs w:val="20"/>
        </w:rPr>
        <w:tab/>
      </w:r>
      <w:r w:rsidRPr="00A1265F">
        <w:rPr>
          <w:rFonts w:cs="Calibri"/>
          <w:szCs w:val="20"/>
        </w:rPr>
        <w:tab/>
      </w:r>
      <w:r w:rsidRPr="00A1265F">
        <w:rPr>
          <w:rFonts w:cs="Calibri"/>
          <w:szCs w:val="20"/>
        </w:rPr>
        <w:tab/>
      </w:r>
      <w:r w:rsidRPr="00A1265F">
        <w:rPr>
          <w:rFonts w:cs="Calibri"/>
          <w:szCs w:val="20"/>
        </w:rPr>
        <w:tab/>
      </w:r>
      <w:r w:rsidRPr="00A1265F">
        <w:rPr>
          <w:rFonts w:cs="Calibri"/>
          <w:szCs w:val="20"/>
        </w:rPr>
        <w:tab/>
      </w:r>
      <w:r w:rsidRPr="00A1265F">
        <w:rPr>
          <w:rFonts w:cs="Calibri"/>
          <w:szCs w:val="20"/>
        </w:rPr>
        <w:tab/>
      </w:r>
    </w:p>
    <w:p w14:paraId="7C48B8CE" w14:textId="77777777" w:rsidR="00A1265F" w:rsidRPr="00A1265F" w:rsidRDefault="00A1265F" w:rsidP="00A1265F">
      <w:pPr>
        <w:pStyle w:val="Geenafstand"/>
        <w:rPr>
          <w:rFonts w:cs="Calibri"/>
          <w:szCs w:val="20"/>
        </w:rPr>
      </w:pPr>
    </w:p>
    <w:p w14:paraId="0CE6BD56" w14:textId="77777777" w:rsidR="00A1265F" w:rsidRPr="00A1265F" w:rsidRDefault="00A1265F" w:rsidP="00A1265F">
      <w:pPr>
        <w:pStyle w:val="Geenafstand"/>
        <w:rPr>
          <w:rFonts w:cs="Calibri"/>
          <w:szCs w:val="20"/>
        </w:rPr>
      </w:pPr>
    </w:p>
    <w:p w14:paraId="0AFA4185" w14:textId="77777777" w:rsidR="00A1265F" w:rsidRPr="00A1265F" w:rsidRDefault="00A1265F" w:rsidP="00A1265F">
      <w:pPr>
        <w:pStyle w:val="Geenafstand"/>
        <w:rPr>
          <w:rFonts w:cs="Calibri"/>
          <w:szCs w:val="20"/>
        </w:rPr>
      </w:pPr>
      <w:r w:rsidRPr="00A1265F">
        <w:rPr>
          <w:rFonts w:cs="Calibri"/>
          <w:szCs w:val="20"/>
        </w:rPr>
        <w:t xml:space="preserve"> </w:t>
      </w:r>
      <w:r w:rsidRPr="00A1265F">
        <w:rPr>
          <w:rFonts w:cs="Calibri"/>
          <w:szCs w:val="20"/>
        </w:rPr>
        <w:tab/>
      </w:r>
    </w:p>
    <w:p w14:paraId="3DB0446A" w14:textId="77777777" w:rsidR="00A1265F" w:rsidRPr="00A1265F" w:rsidRDefault="00A1265F" w:rsidP="00A1265F">
      <w:pPr>
        <w:pStyle w:val="Geenafstand"/>
        <w:rPr>
          <w:rFonts w:cs="Calibri"/>
          <w:szCs w:val="20"/>
        </w:rPr>
      </w:pPr>
    </w:p>
    <w:p w14:paraId="2E3D59B8" w14:textId="77777777" w:rsidR="00A1265F" w:rsidRPr="00A1265F" w:rsidRDefault="00A1265F" w:rsidP="00A1265F">
      <w:pPr>
        <w:pStyle w:val="Geenafstand"/>
        <w:rPr>
          <w:rFonts w:cs="Calibri"/>
          <w:szCs w:val="20"/>
        </w:rPr>
      </w:pPr>
      <w:r w:rsidRPr="00A1265F">
        <w:rPr>
          <w:rFonts w:cs="Calibri"/>
          <w:szCs w:val="20"/>
        </w:rPr>
        <w:t xml:space="preserve"> </w:t>
      </w:r>
      <w:r w:rsidRPr="00A1265F">
        <w:rPr>
          <w:rFonts w:cs="Calibri"/>
          <w:szCs w:val="20"/>
        </w:rPr>
        <w:tab/>
      </w:r>
    </w:p>
    <w:p w14:paraId="02A7BF10" w14:textId="77777777" w:rsidR="00A1265F" w:rsidRPr="00A1265F" w:rsidRDefault="00A1265F" w:rsidP="00A1265F">
      <w:pPr>
        <w:pStyle w:val="Geenafstand"/>
        <w:rPr>
          <w:rFonts w:cs="Calibri"/>
          <w:szCs w:val="20"/>
        </w:rPr>
      </w:pPr>
    </w:p>
    <w:p w14:paraId="78598CC5" w14:textId="77777777" w:rsidR="00A1265F" w:rsidRPr="00A1265F" w:rsidRDefault="00A1265F" w:rsidP="00A1265F">
      <w:pPr>
        <w:pStyle w:val="Geenafstand"/>
        <w:rPr>
          <w:rFonts w:cs="Calibri"/>
          <w:szCs w:val="20"/>
        </w:rPr>
      </w:pPr>
      <w:r w:rsidRPr="00A1265F">
        <w:rPr>
          <w:rFonts w:cs="Calibri"/>
          <w:szCs w:val="20"/>
        </w:rPr>
        <w:t xml:space="preserve"> </w:t>
      </w:r>
      <w:r w:rsidRPr="00A1265F">
        <w:rPr>
          <w:rFonts w:cs="Calibri"/>
          <w:szCs w:val="20"/>
        </w:rPr>
        <w:tab/>
      </w:r>
    </w:p>
    <w:p w14:paraId="1E7A581C" w14:textId="77777777" w:rsidR="00A1265F" w:rsidRPr="00A1265F" w:rsidRDefault="00A1265F" w:rsidP="00A1265F">
      <w:pPr>
        <w:pStyle w:val="Geenafstand"/>
        <w:rPr>
          <w:rFonts w:cs="Calibri"/>
          <w:szCs w:val="20"/>
        </w:rPr>
      </w:pPr>
    </w:p>
    <w:p w14:paraId="5692DC00" w14:textId="77777777" w:rsidR="00A1265F" w:rsidRPr="00A1265F" w:rsidRDefault="00A1265F" w:rsidP="00A1265F">
      <w:pPr>
        <w:pStyle w:val="Geenafstand"/>
        <w:rPr>
          <w:rFonts w:cs="Calibri"/>
          <w:szCs w:val="20"/>
        </w:rPr>
      </w:pPr>
      <w:r w:rsidRPr="00A1265F">
        <w:rPr>
          <w:rFonts w:cs="Calibri"/>
          <w:szCs w:val="20"/>
        </w:rPr>
        <w:t xml:space="preserve"> </w:t>
      </w:r>
      <w:r w:rsidRPr="00A1265F">
        <w:rPr>
          <w:rFonts w:cs="Calibri"/>
          <w:szCs w:val="20"/>
        </w:rPr>
        <w:tab/>
      </w:r>
    </w:p>
    <w:p w14:paraId="5B0EBDD2" w14:textId="77777777" w:rsidR="00A1265F" w:rsidRPr="00A1265F" w:rsidRDefault="00A1265F" w:rsidP="00A1265F">
      <w:pPr>
        <w:pStyle w:val="Geenafstand"/>
        <w:rPr>
          <w:rFonts w:cs="Calibri"/>
          <w:szCs w:val="20"/>
        </w:rPr>
      </w:pPr>
    </w:p>
    <w:p w14:paraId="5F95089D" w14:textId="77777777" w:rsidR="00A1265F" w:rsidRPr="00A1265F" w:rsidRDefault="00A1265F" w:rsidP="00A1265F">
      <w:pPr>
        <w:pStyle w:val="Geenafstand"/>
        <w:rPr>
          <w:rFonts w:cs="Calibri"/>
          <w:szCs w:val="20"/>
        </w:rPr>
      </w:pPr>
      <w:r w:rsidRPr="00A1265F">
        <w:rPr>
          <w:rFonts w:cs="Calibri"/>
          <w:szCs w:val="20"/>
        </w:rPr>
        <w:t xml:space="preserve"> </w:t>
      </w:r>
      <w:r w:rsidRPr="00A1265F">
        <w:rPr>
          <w:rFonts w:cs="Calibri"/>
          <w:szCs w:val="20"/>
        </w:rPr>
        <w:tab/>
      </w:r>
    </w:p>
    <w:p w14:paraId="73785B61" w14:textId="77777777" w:rsidR="00A1265F" w:rsidRPr="00A1265F" w:rsidRDefault="00A1265F" w:rsidP="00A1265F">
      <w:pPr>
        <w:pStyle w:val="Geenafstand"/>
        <w:rPr>
          <w:rFonts w:cs="Calibri"/>
          <w:szCs w:val="20"/>
        </w:rPr>
      </w:pPr>
    </w:p>
    <w:p w14:paraId="6B568B1A" w14:textId="77777777" w:rsidR="00A1265F" w:rsidRPr="00A1265F" w:rsidRDefault="00A1265F" w:rsidP="00A1265F">
      <w:pPr>
        <w:pStyle w:val="Geenafstand"/>
        <w:rPr>
          <w:rFonts w:cs="Calibri"/>
          <w:szCs w:val="20"/>
        </w:rPr>
      </w:pPr>
      <w:r w:rsidRPr="00A1265F">
        <w:rPr>
          <w:rFonts w:cs="Calibri"/>
          <w:szCs w:val="20"/>
        </w:rPr>
        <w:t xml:space="preserve"> </w:t>
      </w:r>
      <w:r w:rsidRPr="00A1265F">
        <w:rPr>
          <w:rFonts w:cs="Calibri"/>
          <w:szCs w:val="20"/>
        </w:rPr>
        <w:tab/>
      </w:r>
    </w:p>
    <w:p w14:paraId="72234FD1" w14:textId="77777777" w:rsidR="00A1265F" w:rsidRPr="00A1265F" w:rsidRDefault="00A1265F" w:rsidP="00A1265F">
      <w:pPr>
        <w:pStyle w:val="Geenafstand"/>
        <w:rPr>
          <w:rFonts w:cs="Calibri"/>
          <w:szCs w:val="20"/>
        </w:rPr>
      </w:pPr>
    </w:p>
    <w:p w14:paraId="4FB9EA01" w14:textId="77777777" w:rsidR="00A1265F" w:rsidRPr="00A1265F" w:rsidRDefault="00A1265F" w:rsidP="00A1265F">
      <w:pPr>
        <w:pStyle w:val="Geenafstand"/>
        <w:rPr>
          <w:rFonts w:cs="Calibri"/>
          <w:szCs w:val="20"/>
        </w:rPr>
      </w:pPr>
      <w:r w:rsidRPr="00A1265F">
        <w:rPr>
          <w:rFonts w:cs="Calibri"/>
          <w:szCs w:val="20"/>
        </w:rPr>
        <w:t xml:space="preserve"> </w:t>
      </w:r>
      <w:r w:rsidRPr="00A1265F">
        <w:rPr>
          <w:rFonts w:cs="Calibri"/>
          <w:szCs w:val="20"/>
        </w:rPr>
        <w:tab/>
      </w:r>
    </w:p>
    <w:p w14:paraId="2A53038D" w14:textId="77777777" w:rsidR="00A1265F" w:rsidRPr="00A1265F" w:rsidRDefault="00A1265F" w:rsidP="00A1265F">
      <w:pPr>
        <w:pStyle w:val="Geenafstand"/>
        <w:rPr>
          <w:rFonts w:cs="Calibri"/>
          <w:szCs w:val="20"/>
        </w:rPr>
      </w:pPr>
    </w:p>
    <w:p w14:paraId="4DBC143C" w14:textId="77777777" w:rsidR="00A1265F" w:rsidRPr="00A1265F" w:rsidRDefault="00A1265F" w:rsidP="00A1265F">
      <w:pPr>
        <w:pStyle w:val="Geenafstand"/>
        <w:rPr>
          <w:rFonts w:cs="Calibri"/>
          <w:szCs w:val="20"/>
        </w:rPr>
      </w:pPr>
      <w:r w:rsidRPr="00A1265F">
        <w:rPr>
          <w:rFonts w:cs="Calibri"/>
          <w:szCs w:val="20"/>
        </w:rPr>
        <w:t xml:space="preserve"> </w:t>
      </w:r>
      <w:r w:rsidRPr="00A1265F">
        <w:rPr>
          <w:rFonts w:cs="Calibri"/>
          <w:szCs w:val="20"/>
        </w:rPr>
        <w:tab/>
      </w:r>
    </w:p>
    <w:p w14:paraId="4BCB2BCB" w14:textId="77777777" w:rsidR="00A1265F" w:rsidRPr="00A1265F" w:rsidRDefault="00A1265F" w:rsidP="00A1265F">
      <w:pPr>
        <w:pStyle w:val="Geenafstand"/>
        <w:rPr>
          <w:rFonts w:cs="Calibri"/>
          <w:szCs w:val="20"/>
        </w:rPr>
      </w:pPr>
    </w:p>
    <w:p w14:paraId="4C5BE389" w14:textId="77777777" w:rsidR="00A1265F" w:rsidRPr="00A1265F" w:rsidRDefault="00A1265F" w:rsidP="00A1265F">
      <w:pPr>
        <w:pStyle w:val="Geenafstand"/>
        <w:rPr>
          <w:rFonts w:cs="Calibri"/>
          <w:szCs w:val="20"/>
        </w:rPr>
      </w:pPr>
      <w:r w:rsidRPr="00A1265F">
        <w:rPr>
          <w:rFonts w:cs="Calibri"/>
          <w:szCs w:val="20"/>
        </w:rPr>
        <w:t xml:space="preserve"> </w:t>
      </w:r>
      <w:r w:rsidRPr="00A1265F">
        <w:rPr>
          <w:rFonts w:cs="Calibri"/>
          <w:szCs w:val="20"/>
        </w:rPr>
        <w:tab/>
      </w:r>
    </w:p>
    <w:p w14:paraId="7C34E1F9" w14:textId="77777777" w:rsidR="00A1265F" w:rsidRPr="00A1265F" w:rsidRDefault="00A1265F" w:rsidP="00A1265F">
      <w:pPr>
        <w:pStyle w:val="Geenafstand"/>
        <w:rPr>
          <w:rFonts w:cs="Calibri"/>
          <w:szCs w:val="20"/>
        </w:rPr>
      </w:pPr>
    </w:p>
    <w:p w14:paraId="13CDFA2E" w14:textId="77777777" w:rsidR="00A1265F" w:rsidRPr="00A1265F" w:rsidRDefault="00A1265F" w:rsidP="00A1265F">
      <w:pPr>
        <w:pStyle w:val="Geenafstand"/>
        <w:rPr>
          <w:rFonts w:cs="Calibri"/>
          <w:szCs w:val="20"/>
        </w:rPr>
      </w:pPr>
      <w:r w:rsidRPr="00A1265F">
        <w:rPr>
          <w:rFonts w:cs="Calibri"/>
          <w:szCs w:val="20"/>
        </w:rPr>
        <w:t xml:space="preserve"> </w:t>
      </w:r>
      <w:r w:rsidRPr="00A1265F">
        <w:rPr>
          <w:rFonts w:cs="Calibri"/>
          <w:szCs w:val="20"/>
        </w:rPr>
        <w:tab/>
      </w:r>
    </w:p>
    <w:p w14:paraId="60037FC4" w14:textId="77777777" w:rsidR="00A1265F" w:rsidRPr="00A1265F" w:rsidRDefault="00A1265F" w:rsidP="00A1265F">
      <w:pPr>
        <w:pStyle w:val="Geenafstand"/>
        <w:rPr>
          <w:rFonts w:cs="Calibri"/>
          <w:szCs w:val="20"/>
        </w:rPr>
      </w:pPr>
    </w:p>
    <w:p w14:paraId="01495FDE" w14:textId="77777777" w:rsidR="00A1265F" w:rsidRPr="00A1265F" w:rsidRDefault="00A1265F" w:rsidP="00A1265F">
      <w:pPr>
        <w:pStyle w:val="Geenafstand"/>
        <w:rPr>
          <w:rFonts w:cs="Calibri"/>
          <w:szCs w:val="20"/>
        </w:rPr>
      </w:pPr>
      <w:r w:rsidRPr="00A1265F">
        <w:rPr>
          <w:rFonts w:cs="Calibri"/>
          <w:szCs w:val="20"/>
        </w:rPr>
        <w:t xml:space="preserve"> </w:t>
      </w:r>
    </w:p>
    <w:p w14:paraId="76EF7D12" w14:textId="77777777" w:rsidR="00A1265F" w:rsidRPr="00A1265F" w:rsidRDefault="00A1265F" w:rsidP="00A1265F">
      <w:pPr>
        <w:pStyle w:val="Geenafstand"/>
        <w:rPr>
          <w:rFonts w:cs="Calibri"/>
          <w:szCs w:val="20"/>
        </w:rPr>
      </w:pPr>
    </w:p>
    <w:p w14:paraId="5C9E08EF" w14:textId="77777777" w:rsidR="00A1265F" w:rsidRPr="00A1265F" w:rsidRDefault="00A1265F" w:rsidP="00A1265F">
      <w:pPr>
        <w:pStyle w:val="Geenafstand"/>
        <w:rPr>
          <w:rFonts w:cs="Calibri"/>
          <w:szCs w:val="20"/>
        </w:rPr>
      </w:pPr>
    </w:p>
    <w:p w14:paraId="35C9A5B2" w14:textId="77777777" w:rsidR="00A1265F" w:rsidRPr="00A1265F" w:rsidRDefault="00A1265F" w:rsidP="00A1265F">
      <w:pPr>
        <w:pStyle w:val="Geenafstand"/>
        <w:rPr>
          <w:rFonts w:cs="Calibri"/>
          <w:szCs w:val="20"/>
        </w:rPr>
      </w:pPr>
    </w:p>
    <w:p w14:paraId="13E67495" w14:textId="77777777" w:rsidR="00A1265F" w:rsidRPr="00A1265F" w:rsidRDefault="00A1265F" w:rsidP="00A1265F">
      <w:pPr>
        <w:pStyle w:val="Geenafstand"/>
        <w:rPr>
          <w:rFonts w:cs="Calibri"/>
          <w:szCs w:val="20"/>
        </w:rPr>
      </w:pPr>
    </w:p>
    <w:p w14:paraId="0B134695" w14:textId="77777777" w:rsidR="00A1265F" w:rsidRPr="00A1265F" w:rsidRDefault="00A1265F" w:rsidP="00A1265F">
      <w:pPr>
        <w:pStyle w:val="Geenafstand"/>
        <w:rPr>
          <w:rFonts w:cs="Calibri"/>
          <w:szCs w:val="20"/>
        </w:rPr>
      </w:pPr>
    </w:p>
    <w:p w14:paraId="7D877C6B" w14:textId="77777777" w:rsidR="00A1265F" w:rsidRPr="00A1265F" w:rsidRDefault="00A1265F" w:rsidP="00A1265F">
      <w:pPr>
        <w:pStyle w:val="Geenafstand"/>
        <w:rPr>
          <w:rFonts w:cs="Calibri"/>
          <w:szCs w:val="20"/>
        </w:rPr>
      </w:pPr>
    </w:p>
    <w:p w14:paraId="51BD2136" w14:textId="77777777" w:rsidR="00A1265F" w:rsidRPr="00A1265F" w:rsidRDefault="00A1265F" w:rsidP="00A1265F">
      <w:pPr>
        <w:pStyle w:val="Geenafstand"/>
        <w:rPr>
          <w:rFonts w:cs="Calibri"/>
          <w:szCs w:val="20"/>
        </w:rPr>
      </w:pPr>
    </w:p>
    <w:p w14:paraId="5FAFF6B2" w14:textId="77777777" w:rsidR="00A1265F" w:rsidRPr="00A1265F" w:rsidRDefault="00A1265F" w:rsidP="00A1265F">
      <w:pPr>
        <w:pStyle w:val="Geenafstand"/>
        <w:rPr>
          <w:rFonts w:cs="Calibri"/>
          <w:szCs w:val="20"/>
        </w:rPr>
      </w:pPr>
    </w:p>
    <w:p w14:paraId="7C9801F2" w14:textId="77777777" w:rsidR="00A1265F" w:rsidRPr="00A1265F" w:rsidRDefault="00A1265F" w:rsidP="00A1265F">
      <w:pPr>
        <w:pStyle w:val="Geenafstand"/>
        <w:rPr>
          <w:rFonts w:cs="Calibri"/>
          <w:szCs w:val="20"/>
        </w:rPr>
      </w:pPr>
    </w:p>
    <w:p w14:paraId="6E8FA7B5" w14:textId="77777777" w:rsidR="00A1265F" w:rsidRPr="00A1265F" w:rsidRDefault="00A1265F" w:rsidP="00A1265F">
      <w:pPr>
        <w:pStyle w:val="Geenafstand"/>
        <w:rPr>
          <w:rFonts w:cs="Calibri"/>
          <w:szCs w:val="20"/>
        </w:rPr>
      </w:pPr>
    </w:p>
    <w:p w14:paraId="1821C244" w14:textId="77777777" w:rsidR="00A1265F" w:rsidRPr="00A1265F" w:rsidRDefault="00A1265F" w:rsidP="00A1265F">
      <w:pPr>
        <w:pStyle w:val="Geenafstand"/>
        <w:rPr>
          <w:rFonts w:cs="Calibri"/>
          <w:sz w:val="22"/>
        </w:rPr>
      </w:pPr>
      <w:r w:rsidRPr="00A1265F">
        <w:rPr>
          <w:rFonts w:cs="Calibri"/>
          <w:sz w:val="22"/>
        </w:rPr>
        <w:t xml:space="preserve">versie 01-10-2025 </w:t>
      </w:r>
    </w:p>
    <w:p w14:paraId="051DF72B" w14:textId="77777777" w:rsidR="002F5379" w:rsidRDefault="002F5379">
      <w:pPr>
        <w:spacing w:after="160" w:line="259" w:lineRule="auto"/>
        <w:rPr>
          <w:rFonts w:cs="Calibri"/>
          <w:sz w:val="22"/>
        </w:rPr>
      </w:pPr>
      <w:r>
        <w:rPr>
          <w:rFonts w:cs="Calibri"/>
          <w:sz w:val="22"/>
        </w:rPr>
        <w:br w:type="page"/>
      </w:r>
    </w:p>
    <w:p w14:paraId="622679C0" w14:textId="1ACEA85F" w:rsidR="00A1265F" w:rsidRPr="00A1265F" w:rsidRDefault="00A1265F" w:rsidP="002F5379">
      <w:pPr>
        <w:pStyle w:val="Kop3"/>
      </w:pPr>
      <w:r w:rsidRPr="00A1265F">
        <w:lastRenderedPageBreak/>
        <w:t>OPMERKING OVER INLEVEREN TOETS:</w:t>
      </w:r>
    </w:p>
    <w:p w14:paraId="7919ACCA" w14:textId="77777777" w:rsidR="00A1265F" w:rsidRPr="00A1265F" w:rsidRDefault="00A1265F" w:rsidP="00A1265F">
      <w:pPr>
        <w:pStyle w:val="Kop2"/>
      </w:pPr>
      <w:r w:rsidRPr="00A1265F">
        <w:t>JE BENT ZELF VERANTWOORDELIJK VOOR HET INLEVEREN VAN DE DOOR JOU GEMAAKTE TOETSEN. NUMMER alle PAGINA’S en ZET OVERAL JE NAAM OP.</w:t>
      </w:r>
    </w:p>
    <w:p w14:paraId="6906ACC1" w14:textId="77777777" w:rsidR="00A1265F" w:rsidRPr="00A1265F" w:rsidRDefault="00A1265F" w:rsidP="00A1265F">
      <w:pPr>
        <w:pStyle w:val="Geenafstand"/>
        <w:rPr>
          <w:rFonts w:cs="Calibri"/>
          <w:sz w:val="22"/>
        </w:rPr>
      </w:pPr>
    </w:p>
    <w:p w14:paraId="401E4D31" w14:textId="4094A2F1" w:rsidR="00A1265F" w:rsidRPr="00A1265F" w:rsidRDefault="00A1265F" w:rsidP="00A1265F">
      <w:pPr>
        <w:pStyle w:val="Geenafstand"/>
        <w:rPr>
          <w:rFonts w:cs="Calibri"/>
          <w:sz w:val="22"/>
        </w:rPr>
      </w:pPr>
      <w:r w:rsidRPr="00A1265F">
        <w:rPr>
          <w:rFonts w:cs="Calibri"/>
          <w:sz w:val="22"/>
        </w:rPr>
        <w:t>De locatieleiding biedt hierbij het overzicht en de toelichtingen aan m.b.t. de inrichting van de Tweede Fase van het Porta Mosana College</w:t>
      </w:r>
      <w:r>
        <w:rPr>
          <w:rFonts w:cs="Calibri"/>
          <w:sz w:val="22"/>
        </w:rPr>
        <w:t>.</w:t>
      </w:r>
    </w:p>
    <w:p w14:paraId="65842BE9" w14:textId="77777777" w:rsidR="00A1265F" w:rsidRPr="00A1265F" w:rsidRDefault="00A1265F" w:rsidP="00A1265F">
      <w:pPr>
        <w:pStyle w:val="Geenafstand"/>
        <w:rPr>
          <w:rFonts w:cs="Calibri"/>
          <w:sz w:val="22"/>
        </w:rPr>
      </w:pPr>
    </w:p>
    <w:p w14:paraId="1A95850E" w14:textId="77777777" w:rsidR="00A1265F" w:rsidRPr="00A1265F" w:rsidRDefault="00A1265F" w:rsidP="00A1265F">
      <w:pPr>
        <w:pStyle w:val="Geenafstand"/>
        <w:rPr>
          <w:rFonts w:cs="Calibri"/>
          <w:sz w:val="22"/>
        </w:rPr>
      </w:pPr>
    </w:p>
    <w:p w14:paraId="751E23C7" w14:textId="77777777" w:rsidR="00A1265F" w:rsidRPr="00A1265F" w:rsidRDefault="00A1265F" w:rsidP="00A1265F">
      <w:pPr>
        <w:pStyle w:val="Geenafstand"/>
        <w:rPr>
          <w:rFonts w:cs="Calibri"/>
          <w:sz w:val="22"/>
        </w:rPr>
      </w:pPr>
      <w:r w:rsidRPr="00A1265F">
        <w:rPr>
          <w:rFonts w:cs="Calibri"/>
          <w:sz w:val="22"/>
        </w:rPr>
        <w:t>De volgende onderwerpen worden besproken:</w:t>
      </w:r>
    </w:p>
    <w:p w14:paraId="204F8441" w14:textId="77777777" w:rsidR="00A1265F" w:rsidRPr="00A1265F" w:rsidRDefault="00A1265F" w:rsidP="00A1265F">
      <w:pPr>
        <w:pStyle w:val="Geenafstand"/>
        <w:rPr>
          <w:rFonts w:cs="Calibri"/>
          <w:sz w:val="22"/>
        </w:rPr>
      </w:pPr>
    </w:p>
    <w:p w14:paraId="259167F0" w14:textId="57A4B2B0" w:rsidR="00A1265F" w:rsidRPr="00A1265F" w:rsidRDefault="00A1265F" w:rsidP="00870C75">
      <w:pPr>
        <w:pStyle w:val="Geenafstand"/>
        <w:numPr>
          <w:ilvl w:val="0"/>
          <w:numId w:val="2"/>
        </w:numPr>
        <w:rPr>
          <w:rFonts w:cs="Calibri"/>
          <w:sz w:val="22"/>
        </w:rPr>
      </w:pPr>
      <w:r w:rsidRPr="00A1265F">
        <w:rPr>
          <w:rFonts w:cs="Calibri"/>
          <w:sz w:val="22"/>
        </w:rPr>
        <w:t>Jaarrooster</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3</w:t>
      </w:r>
    </w:p>
    <w:p w14:paraId="564D301D" w14:textId="00329FA0" w:rsidR="00A1265F" w:rsidRPr="00A1265F" w:rsidRDefault="00A1265F" w:rsidP="00870C75">
      <w:pPr>
        <w:pStyle w:val="Geenafstand"/>
        <w:numPr>
          <w:ilvl w:val="1"/>
          <w:numId w:val="1"/>
        </w:numPr>
        <w:rPr>
          <w:rFonts w:cs="Calibri"/>
          <w:sz w:val="22"/>
        </w:rPr>
      </w:pPr>
      <w:r w:rsidRPr="00A1265F">
        <w:rPr>
          <w:rFonts w:cs="Calibri"/>
          <w:sz w:val="22"/>
        </w:rPr>
        <w:t>Algemene aanpak</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3</w:t>
      </w:r>
    </w:p>
    <w:p w14:paraId="6A3B9EC6" w14:textId="1071DF31" w:rsidR="00A1265F" w:rsidRPr="00A1265F" w:rsidRDefault="00A1265F" w:rsidP="00870C75">
      <w:pPr>
        <w:pStyle w:val="Geenafstand"/>
        <w:numPr>
          <w:ilvl w:val="1"/>
          <w:numId w:val="1"/>
        </w:numPr>
        <w:rPr>
          <w:rFonts w:cs="Calibri"/>
          <w:sz w:val="22"/>
        </w:rPr>
      </w:pPr>
      <w:r w:rsidRPr="00A1265F">
        <w:rPr>
          <w:rFonts w:cs="Calibri"/>
          <w:sz w:val="22"/>
        </w:rPr>
        <w:t>Elektronische leeromgeving (ELO)</w:t>
      </w:r>
      <w:r w:rsidRPr="00A1265F">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3</w:t>
      </w:r>
    </w:p>
    <w:p w14:paraId="0C4714C2" w14:textId="48D876C6" w:rsidR="00A1265F" w:rsidRPr="00A1265F" w:rsidRDefault="00A1265F" w:rsidP="00870C75">
      <w:pPr>
        <w:pStyle w:val="Geenafstand"/>
        <w:numPr>
          <w:ilvl w:val="1"/>
          <w:numId w:val="1"/>
        </w:numPr>
        <w:rPr>
          <w:rFonts w:cs="Calibri"/>
          <w:sz w:val="22"/>
        </w:rPr>
      </w:pPr>
      <w:r w:rsidRPr="00A1265F">
        <w:rPr>
          <w:rFonts w:cs="Calibri"/>
          <w:sz w:val="22"/>
        </w:rPr>
        <w:t>Projecten in de bovenbouw</w:t>
      </w:r>
      <w:r w:rsidRPr="00A1265F">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3</w:t>
      </w:r>
    </w:p>
    <w:p w14:paraId="43A06EAB" w14:textId="534DDB2C" w:rsidR="00A1265F" w:rsidRDefault="00A1265F" w:rsidP="00870C75">
      <w:pPr>
        <w:pStyle w:val="Geenafstand"/>
        <w:numPr>
          <w:ilvl w:val="0"/>
          <w:numId w:val="2"/>
        </w:numPr>
        <w:rPr>
          <w:rFonts w:cs="Calibri"/>
          <w:sz w:val="22"/>
        </w:rPr>
      </w:pPr>
      <w:r w:rsidRPr="00A1265F">
        <w:rPr>
          <w:rFonts w:cs="Calibri"/>
          <w:sz w:val="22"/>
        </w:rPr>
        <w:t>Lestabel</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3</w:t>
      </w:r>
    </w:p>
    <w:p w14:paraId="37035DBE" w14:textId="1A45C22C" w:rsidR="00A1265F" w:rsidRPr="00A1265F" w:rsidRDefault="00A1265F" w:rsidP="00870C75">
      <w:pPr>
        <w:pStyle w:val="Geenafstand"/>
        <w:numPr>
          <w:ilvl w:val="1"/>
          <w:numId w:val="1"/>
        </w:numPr>
        <w:rPr>
          <w:rFonts w:cs="Calibri"/>
          <w:sz w:val="22"/>
        </w:rPr>
      </w:pPr>
      <w:r w:rsidRPr="00A1265F">
        <w:rPr>
          <w:rFonts w:cs="Calibri"/>
          <w:sz w:val="22"/>
        </w:rPr>
        <w:t>Algemeen</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3</w:t>
      </w:r>
    </w:p>
    <w:p w14:paraId="17301D5D" w14:textId="31EDDBBE" w:rsidR="00A1265F" w:rsidRPr="00A1265F" w:rsidRDefault="00A1265F" w:rsidP="00870C75">
      <w:pPr>
        <w:pStyle w:val="Geenafstand"/>
        <w:numPr>
          <w:ilvl w:val="1"/>
          <w:numId w:val="1"/>
        </w:numPr>
        <w:rPr>
          <w:rFonts w:cs="Calibri"/>
          <w:sz w:val="22"/>
        </w:rPr>
      </w:pPr>
      <w:r w:rsidRPr="00A1265F">
        <w:rPr>
          <w:rFonts w:cs="Calibri"/>
          <w:sz w:val="22"/>
        </w:rPr>
        <w:t>Studie-uren in het OLC</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4</w:t>
      </w:r>
    </w:p>
    <w:p w14:paraId="2BE33C5F" w14:textId="4AC7A6C2" w:rsidR="00A1265F" w:rsidRPr="00A1265F" w:rsidRDefault="00A1265F" w:rsidP="00870C75">
      <w:pPr>
        <w:pStyle w:val="Geenafstand"/>
        <w:numPr>
          <w:ilvl w:val="0"/>
          <w:numId w:val="2"/>
        </w:numPr>
        <w:rPr>
          <w:rFonts w:cs="Calibri"/>
          <w:sz w:val="22"/>
        </w:rPr>
      </w:pPr>
      <w:r w:rsidRPr="00A1265F">
        <w:rPr>
          <w:rFonts w:cs="Calibri"/>
          <w:sz w:val="22"/>
        </w:rPr>
        <w:t>Mentoraat in de bovenbouw</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4</w:t>
      </w:r>
    </w:p>
    <w:p w14:paraId="478FDC35" w14:textId="27ACA295" w:rsidR="00A1265F" w:rsidRPr="00A1265F" w:rsidRDefault="00A1265F" w:rsidP="00870C75">
      <w:pPr>
        <w:pStyle w:val="Geenafstand"/>
        <w:numPr>
          <w:ilvl w:val="0"/>
          <w:numId w:val="2"/>
        </w:numPr>
        <w:rPr>
          <w:rFonts w:cs="Calibri"/>
          <w:sz w:val="22"/>
        </w:rPr>
      </w:pPr>
      <w:r w:rsidRPr="00A1265F">
        <w:rPr>
          <w:rFonts w:cs="Calibri"/>
          <w:sz w:val="22"/>
        </w:rPr>
        <w:t>Het Programma van Toetsing en Afsluiting (PTA)</w:t>
      </w:r>
      <w:r w:rsidRPr="00A1265F">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4</w:t>
      </w:r>
    </w:p>
    <w:p w14:paraId="74FFB2F8" w14:textId="256B222F" w:rsidR="00A1265F" w:rsidRPr="00A1265F" w:rsidRDefault="00A1265F" w:rsidP="00870C75">
      <w:pPr>
        <w:pStyle w:val="Geenafstand"/>
        <w:numPr>
          <w:ilvl w:val="0"/>
          <w:numId w:val="2"/>
        </w:numPr>
        <w:rPr>
          <w:rFonts w:cs="Calibri"/>
          <w:sz w:val="22"/>
        </w:rPr>
      </w:pPr>
      <w:r w:rsidRPr="00A1265F">
        <w:rPr>
          <w:rFonts w:cs="Calibri"/>
          <w:sz w:val="22"/>
        </w:rPr>
        <w:t xml:space="preserve">Toetsing, formatief en summatief                                  </w:t>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4</w:t>
      </w:r>
    </w:p>
    <w:p w14:paraId="1081CC82" w14:textId="3B1AB875" w:rsidR="00A1265F" w:rsidRPr="00A1265F" w:rsidRDefault="00A1265F" w:rsidP="00870C75">
      <w:pPr>
        <w:pStyle w:val="Geenafstand"/>
        <w:numPr>
          <w:ilvl w:val="1"/>
          <w:numId w:val="1"/>
        </w:numPr>
        <w:rPr>
          <w:rFonts w:cs="Calibri"/>
          <w:sz w:val="22"/>
        </w:rPr>
      </w:pPr>
      <w:r w:rsidRPr="00A1265F">
        <w:rPr>
          <w:rFonts w:cs="Calibri"/>
          <w:sz w:val="22"/>
        </w:rPr>
        <w:t xml:space="preserve">Feedbackkolommen LTG en INZ                        </w:t>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5</w:t>
      </w:r>
    </w:p>
    <w:p w14:paraId="5E8F46CE" w14:textId="620C0D6E" w:rsidR="00A1265F" w:rsidRPr="00A1265F" w:rsidRDefault="00A1265F" w:rsidP="00870C75">
      <w:pPr>
        <w:pStyle w:val="Geenafstand"/>
        <w:numPr>
          <w:ilvl w:val="1"/>
          <w:numId w:val="1"/>
        </w:numPr>
        <w:rPr>
          <w:rFonts w:cs="Calibri"/>
          <w:sz w:val="22"/>
        </w:rPr>
      </w:pPr>
      <w:r w:rsidRPr="00A1265F">
        <w:rPr>
          <w:rFonts w:cs="Calibri"/>
          <w:sz w:val="22"/>
        </w:rPr>
        <w:t xml:space="preserve">Toetsband                                           </w:t>
      </w:r>
      <w:r>
        <w:rPr>
          <w:rFonts w:cs="Calibri"/>
          <w:sz w:val="22"/>
        </w:rPr>
        <w:tab/>
      </w:r>
      <w:r>
        <w:rPr>
          <w:rFonts w:cs="Calibri"/>
          <w:sz w:val="22"/>
        </w:rPr>
        <w:tab/>
      </w:r>
      <w:r w:rsidRPr="00A1265F">
        <w:rPr>
          <w:rFonts w:cs="Calibri"/>
          <w:sz w:val="22"/>
        </w:rPr>
        <w:t xml:space="preserve">              </w:t>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5</w:t>
      </w:r>
    </w:p>
    <w:p w14:paraId="399C33CA" w14:textId="6849290D" w:rsidR="00A1265F" w:rsidRPr="00A1265F" w:rsidRDefault="00A1265F" w:rsidP="00870C75">
      <w:pPr>
        <w:pStyle w:val="Geenafstand"/>
        <w:numPr>
          <w:ilvl w:val="1"/>
          <w:numId w:val="1"/>
        </w:numPr>
        <w:rPr>
          <w:rFonts w:cs="Calibri"/>
          <w:sz w:val="22"/>
        </w:rPr>
      </w:pPr>
      <w:r w:rsidRPr="00A1265F">
        <w:rPr>
          <w:rFonts w:cs="Calibri"/>
          <w:sz w:val="22"/>
        </w:rPr>
        <w:t xml:space="preserve">Toetsen                                                          </w:t>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6</w:t>
      </w:r>
    </w:p>
    <w:p w14:paraId="387B95E3" w14:textId="1ECE23FC" w:rsidR="00A1265F" w:rsidRPr="00A1265F" w:rsidRDefault="00A1265F" w:rsidP="00870C75">
      <w:pPr>
        <w:pStyle w:val="Geenafstand"/>
        <w:numPr>
          <w:ilvl w:val="1"/>
          <w:numId w:val="1"/>
        </w:numPr>
        <w:rPr>
          <w:rFonts w:cs="Calibri"/>
          <w:sz w:val="22"/>
        </w:rPr>
      </w:pPr>
      <w:r w:rsidRPr="00A1265F">
        <w:rPr>
          <w:rFonts w:cs="Calibri"/>
          <w:sz w:val="22"/>
        </w:rPr>
        <w:t>Schoolexamentoetsen</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6</w:t>
      </w:r>
    </w:p>
    <w:p w14:paraId="78320692" w14:textId="79C58AEE" w:rsidR="00A1265F" w:rsidRPr="00A1265F" w:rsidRDefault="00A1265F" w:rsidP="00870C75">
      <w:pPr>
        <w:pStyle w:val="Geenafstand"/>
        <w:numPr>
          <w:ilvl w:val="1"/>
          <w:numId w:val="1"/>
        </w:numPr>
        <w:rPr>
          <w:rFonts w:cs="Calibri"/>
          <w:sz w:val="22"/>
        </w:rPr>
      </w:pPr>
      <w:r w:rsidRPr="00A1265F">
        <w:rPr>
          <w:rFonts w:cs="Calibri"/>
          <w:sz w:val="22"/>
        </w:rPr>
        <w:t>Afkortingen</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6</w:t>
      </w:r>
    </w:p>
    <w:p w14:paraId="3232F877" w14:textId="1DF4688B" w:rsidR="00A1265F" w:rsidRPr="00A1265F" w:rsidRDefault="00A1265F" w:rsidP="00870C75">
      <w:pPr>
        <w:pStyle w:val="Geenafstand"/>
        <w:numPr>
          <w:ilvl w:val="1"/>
          <w:numId w:val="1"/>
        </w:numPr>
        <w:rPr>
          <w:rFonts w:cs="Calibri"/>
          <w:sz w:val="22"/>
        </w:rPr>
      </w:pPr>
      <w:r w:rsidRPr="00A1265F">
        <w:rPr>
          <w:rFonts w:cs="Calibri"/>
          <w:sz w:val="22"/>
        </w:rPr>
        <w:t>Spelregels</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7</w:t>
      </w:r>
    </w:p>
    <w:p w14:paraId="6872B695" w14:textId="4A240681" w:rsidR="00A1265F" w:rsidRPr="00A1265F" w:rsidRDefault="00A1265F" w:rsidP="00870C75">
      <w:pPr>
        <w:pStyle w:val="Geenafstand"/>
        <w:numPr>
          <w:ilvl w:val="0"/>
          <w:numId w:val="2"/>
        </w:numPr>
        <w:rPr>
          <w:rFonts w:cs="Calibri"/>
          <w:sz w:val="22"/>
        </w:rPr>
      </w:pPr>
      <w:r w:rsidRPr="00A1265F">
        <w:rPr>
          <w:rFonts w:cs="Calibri"/>
          <w:sz w:val="22"/>
        </w:rPr>
        <w:t>Herkansingen van ED’s</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7</w:t>
      </w:r>
    </w:p>
    <w:p w14:paraId="13D36BAA" w14:textId="7E42F32F" w:rsidR="00A1265F" w:rsidRPr="00A1265F" w:rsidRDefault="00A1265F" w:rsidP="00870C75">
      <w:pPr>
        <w:pStyle w:val="Geenafstand"/>
        <w:numPr>
          <w:ilvl w:val="0"/>
          <w:numId w:val="2"/>
        </w:numPr>
        <w:rPr>
          <w:rFonts w:cs="Calibri"/>
          <w:sz w:val="22"/>
        </w:rPr>
      </w:pPr>
      <w:r w:rsidRPr="00A1265F">
        <w:rPr>
          <w:rFonts w:cs="Calibri"/>
          <w:sz w:val="22"/>
        </w:rPr>
        <w:t>Praktische opdrachten</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9</w:t>
      </w:r>
    </w:p>
    <w:p w14:paraId="30D62410" w14:textId="06DBC620" w:rsidR="00A1265F" w:rsidRPr="00A1265F" w:rsidRDefault="00A1265F" w:rsidP="00870C75">
      <w:pPr>
        <w:pStyle w:val="Geenafstand"/>
        <w:numPr>
          <w:ilvl w:val="0"/>
          <w:numId w:val="2"/>
        </w:numPr>
        <w:rPr>
          <w:rFonts w:cs="Calibri"/>
          <w:sz w:val="22"/>
        </w:rPr>
      </w:pPr>
      <w:r w:rsidRPr="00A1265F">
        <w:rPr>
          <w:rFonts w:cs="Calibri"/>
          <w:sz w:val="22"/>
        </w:rPr>
        <w:t>Handelingsdelen</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10</w:t>
      </w:r>
    </w:p>
    <w:p w14:paraId="22324258" w14:textId="6686B5AD" w:rsidR="00A1265F" w:rsidRPr="00A1265F" w:rsidRDefault="00A1265F" w:rsidP="00870C75">
      <w:pPr>
        <w:pStyle w:val="Geenafstand"/>
        <w:numPr>
          <w:ilvl w:val="0"/>
          <w:numId w:val="2"/>
        </w:numPr>
        <w:rPr>
          <w:rFonts w:cs="Calibri"/>
          <w:sz w:val="22"/>
        </w:rPr>
      </w:pPr>
      <w:r w:rsidRPr="00A1265F">
        <w:rPr>
          <w:rFonts w:cs="Calibri"/>
          <w:sz w:val="22"/>
        </w:rPr>
        <w:t xml:space="preserve">Het combinatiecijfer </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10</w:t>
      </w:r>
    </w:p>
    <w:p w14:paraId="7D27FD36" w14:textId="3B843464" w:rsidR="00A1265F" w:rsidRPr="00A1265F" w:rsidRDefault="00A1265F" w:rsidP="00870C75">
      <w:pPr>
        <w:pStyle w:val="Geenafstand"/>
        <w:numPr>
          <w:ilvl w:val="0"/>
          <w:numId w:val="2"/>
        </w:numPr>
        <w:rPr>
          <w:rFonts w:cs="Calibri"/>
          <w:sz w:val="22"/>
        </w:rPr>
      </w:pPr>
      <w:r w:rsidRPr="00A1265F">
        <w:rPr>
          <w:rFonts w:cs="Calibri"/>
          <w:sz w:val="22"/>
        </w:rPr>
        <w:t>Het profielwerkstuk</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11</w:t>
      </w:r>
    </w:p>
    <w:p w14:paraId="0229F941" w14:textId="34BAD119" w:rsidR="00A1265F" w:rsidRPr="00A1265F" w:rsidRDefault="00A1265F" w:rsidP="00870C75">
      <w:pPr>
        <w:pStyle w:val="Geenafstand"/>
        <w:numPr>
          <w:ilvl w:val="0"/>
          <w:numId w:val="2"/>
        </w:numPr>
        <w:rPr>
          <w:rFonts w:cs="Calibri"/>
          <w:sz w:val="22"/>
        </w:rPr>
      </w:pPr>
      <w:r w:rsidRPr="00A1265F">
        <w:rPr>
          <w:rFonts w:cs="Calibri"/>
          <w:sz w:val="22"/>
        </w:rPr>
        <w:t>Bevorderingsnormen</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11</w:t>
      </w:r>
    </w:p>
    <w:p w14:paraId="1F4BF72D" w14:textId="293E1AD9" w:rsidR="00A1265F" w:rsidRPr="00A1265F" w:rsidRDefault="00A1265F" w:rsidP="00870C75">
      <w:pPr>
        <w:pStyle w:val="Geenafstand"/>
        <w:numPr>
          <w:ilvl w:val="0"/>
          <w:numId w:val="2"/>
        </w:numPr>
        <w:rPr>
          <w:rFonts w:cs="Calibri"/>
          <w:sz w:val="22"/>
        </w:rPr>
      </w:pPr>
      <w:r w:rsidRPr="00A1265F">
        <w:rPr>
          <w:rFonts w:cs="Calibri"/>
          <w:sz w:val="22"/>
        </w:rPr>
        <w:t>Vrijstellingsregeling voor doubleurs</w:t>
      </w:r>
      <w:r w:rsidRPr="00A1265F">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t>13</w:t>
      </w:r>
    </w:p>
    <w:p w14:paraId="4056348B" w14:textId="53EC91CC" w:rsidR="00A1265F" w:rsidRPr="00A1265F" w:rsidRDefault="00A1265F" w:rsidP="00870C75">
      <w:pPr>
        <w:pStyle w:val="Geenafstand"/>
        <w:numPr>
          <w:ilvl w:val="0"/>
          <w:numId w:val="2"/>
        </w:numPr>
        <w:rPr>
          <w:rFonts w:cs="Calibri"/>
          <w:sz w:val="22"/>
        </w:rPr>
      </w:pPr>
      <w:r w:rsidRPr="00A1265F">
        <w:rPr>
          <w:rFonts w:cs="Calibri"/>
          <w:sz w:val="22"/>
        </w:rPr>
        <w:t>Slaag-zakregeling</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t>13</w:t>
      </w:r>
    </w:p>
    <w:p w14:paraId="462A9602" w14:textId="29F6CDAC" w:rsidR="00A1265F" w:rsidRPr="00A1265F" w:rsidRDefault="00A1265F" w:rsidP="00870C75">
      <w:pPr>
        <w:pStyle w:val="Geenafstand"/>
        <w:numPr>
          <w:ilvl w:val="0"/>
          <w:numId w:val="2"/>
        </w:numPr>
        <w:rPr>
          <w:rFonts w:cs="Calibri"/>
          <w:sz w:val="22"/>
        </w:rPr>
      </w:pPr>
      <w:r w:rsidRPr="00A1265F">
        <w:rPr>
          <w:rFonts w:cs="Calibri"/>
          <w:sz w:val="22"/>
        </w:rPr>
        <w:t>Rekenvaardigheid</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t>13</w:t>
      </w:r>
    </w:p>
    <w:p w14:paraId="6AC99893" w14:textId="4A5B4C5D" w:rsidR="00A1265F" w:rsidRPr="00A1265F" w:rsidRDefault="00A1265F" w:rsidP="00870C75">
      <w:pPr>
        <w:pStyle w:val="Geenafstand"/>
        <w:numPr>
          <w:ilvl w:val="0"/>
          <w:numId w:val="2"/>
        </w:numPr>
        <w:rPr>
          <w:rFonts w:cs="Calibri"/>
          <w:sz w:val="22"/>
        </w:rPr>
      </w:pPr>
      <w:r w:rsidRPr="00A1265F">
        <w:rPr>
          <w:rFonts w:cs="Calibri"/>
          <w:sz w:val="22"/>
        </w:rPr>
        <w:t xml:space="preserve">Versnellen                                                                   </w:t>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t>13</w:t>
      </w:r>
    </w:p>
    <w:p w14:paraId="52EF350A" w14:textId="6D26DE46" w:rsidR="00A1265F" w:rsidRPr="00A1265F" w:rsidRDefault="00A1265F" w:rsidP="00870C75">
      <w:pPr>
        <w:pStyle w:val="Geenafstand"/>
        <w:numPr>
          <w:ilvl w:val="0"/>
          <w:numId w:val="2"/>
        </w:numPr>
        <w:rPr>
          <w:rFonts w:cs="Calibri"/>
          <w:sz w:val="22"/>
        </w:rPr>
      </w:pPr>
      <w:r w:rsidRPr="00A1265F">
        <w:rPr>
          <w:rFonts w:cs="Calibri"/>
          <w:sz w:val="22"/>
        </w:rPr>
        <w:t xml:space="preserve">Voorexamen, regels en aandachtspunten                       </w:t>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t>13</w:t>
      </w:r>
    </w:p>
    <w:p w14:paraId="3DD2A15E" w14:textId="748F27A6" w:rsidR="00A1265F" w:rsidRPr="00A1265F" w:rsidRDefault="00A1265F" w:rsidP="00870C75">
      <w:pPr>
        <w:pStyle w:val="Geenafstand"/>
        <w:numPr>
          <w:ilvl w:val="0"/>
          <w:numId w:val="2"/>
        </w:numPr>
        <w:rPr>
          <w:rFonts w:cs="Calibri"/>
          <w:sz w:val="22"/>
        </w:rPr>
      </w:pPr>
      <w:r w:rsidRPr="00A1265F">
        <w:rPr>
          <w:rFonts w:cs="Calibri"/>
          <w:sz w:val="22"/>
        </w:rPr>
        <w:t xml:space="preserve">Aanvraag cijferovername Praktische Opdrachten (PO)     </w:t>
      </w:r>
      <w:r>
        <w:rPr>
          <w:rFonts w:cs="Calibri"/>
          <w:sz w:val="22"/>
        </w:rPr>
        <w:tab/>
      </w:r>
      <w:r w:rsidR="0070309F">
        <w:rPr>
          <w:rFonts w:cs="Calibri"/>
          <w:sz w:val="22"/>
        </w:rPr>
        <w:tab/>
      </w:r>
      <w:r w:rsidR="0070309F">
        <w:rPr>
          <w:rFonts w:cs="Calibri"/>
          <w:sz w:val="22"/>
        </w:rPr>
        <w:tab/>
      </w:r>
      <w:r>
        <w:rPr>
          <w:rFonts w:cs="Calibri"/>
          <w:sz w:val="22"/>
        </w:rPr>
        <w:tab/>
        <w:t>14</w:t>
      </w:r>
    </w:p>
    <w:p w14:paraId="548559BB" w14:textId="77777777" w:rsidR="00A1265F" w:rsidRPr="00A1265F" w:rsidRDefault="00A1265F" w:rsidP="00A1265F">
      <w:pPr>
        <w:pStyle w:val="Geenafstand"/>
        <w:rPr>
          <w:rFonts w:cs="Calibri"/>
          <w:sz w:val="22"/>
        </w:rPr>
      </w:pPr>
    </w:p>
    <w:p w14:paraId="1AD038D2" w14:textId="77777777" w:rsidR="00A1265F" w:rsidRPr="00A1265F" w:rsidRDefault="00A1265F" w:rsidP="00A1265F">
      <w:pPr>
        <w:pStyle w:val="Geenafstand"/>
        <w:rPr>
          <w:rFonts w:cs="Calibri"/>
          <w:sz w:val="22"/>
        </w:rPr>
      </w:pPr>
    </w:p>
    <w:p w14:paraId="41209A9E" w14:textId="77777777" w:rsidR="00A1265F" w:rsidRPr="00A1265F" w:rsidRDefault="00A1265F" w:rsidP="00A1265F">
      <w:pPr>
        <w:pStyle w:val="Geenafstand"/>
        <w:rPr>
          <w:rFonts w:cs="Calibri"/>
          <w:sz w:val="22"/>
        </w:rPr>
      </w:pPr>
    </w:p>
    <w:p w14:paraId="1AD8806F" w14:textId="77777777" w:rsidR="00A1265F" w:rsidRDefault="00A1265F" w:rsidP="00A1265F">
      <w:pPr>
        <w:pStyle w:val="Geenafstand"/>
        <w:rPr>
          <w:rFonts w:cs="Calibri"/>
          <w:sz w:val="22"/>
        </w:rPr>
      </w:pPr>
    </w:p>
    <w:p w14:paraId="5585BEED" w14:textId="77777777" w:rsidR="00A1265F" w:rsidRDefault="00A1265F" w:rsidP="00A1265F">
      <w:pPr>
        <w:pStyle w:val="Geenafstand"/>
        <w:rPr>
          <w:rFonts w:cs="Calibri"/>
          <w:sz w:val="22"/>
        </w:rPr>
      </w:pPr>
    </w:p>
    <w:p w14:paraId="4F4BBAB0" w14:textId="77777777" w:rsidR="00A1265F" w:rsidRDefault="00A1265F" w:rsidP="00A1265F">
      <w:pPr>
        <w:pStyle w:val="Geenafstand"/>
        <w:rPr>
          <w:rFonts w:cs="Calibri"/>
          <w:sz w:val="22"/>
        </w:rPr>
      </w:pPr>
    </w:p>
    <w:p w14:paraId="39E13766" w14:textId="77777777" w:rsidR="00A1265F" w:rsidRPr="00A1265F" w:rsidRDefault="00A1265F" w:rsidP="00A1265F">
      <w:pPr>
        <w:pStyle w:val="Geenafstand"/>
        <w:rPr>
          <w:rFonts w:cs="Calibri"/>
          <w:sz w:val="22"/>
        </w:rPr>
      </w:pPr>
    </w:p>
    <w:p w14:paraId="7EC3DE6A" w14:textId="77777777" w:rsidR="00A1265F" w:rsidRPr="00A1265F" w:rsidRDefault="00A1265F" w:rsidP="00A1265F">
      <w:pPr>
        <w:pStyle w:val="Geenafstand"/>
        <w:rPr>
          <w:rFonts w:cs="Calibri"/>
          <w:sz w:val="22"/>
        </w:rPr>
      </w:pPr>
      <w:r w:rsidRPr="00A1265F">
        <w:rPr>
          <w:rFonts w:cs="Calibri"/>
          <w:sz w:val="22"/>
        </w:rPr>
        <w:t>Maastricht, 01 augustus 2025 Drs. T.T.M. Neutelings</w:t>
      </w:r>
    </w:p>
    <w:p w14:paraId="3B387C46" w14:textId="1055C9BB" w:rsidR="00A1265F" w:rsidRPr="00A1265F" w:rsidRDefault="00A1265F" w:rsidP="00A1265F">
      <w:pPr>
        <w:pStyle w:val="Geenafstand"/>
        <w:rPr>
          <w:rFonts w:cs="Calibri"/>
          <w:sz w:val="22"/>
          <w:lang w:val="en-GB"/>
        </w:rPr>
      </w:pPr>
      <w:r w:rsidRPr="00A1265F">
        <w:rPr>
          <w:rFonts w:cs="Calibri"/>
          <w:sz w:val="22"/>
          <w:lang w:val="en-GB"/>
        </w:rPr>
        <w:t xml:space="preserve">Rector, Porta Mosana </w:t>
      </w:r>
      <w:r>
        <w:rPr>
          <w:rFonts w:cs="Calibri"/>
          <w:sz w:val="22"/>
          <w:lang w:val="en-GB"/>
        </w:rPr>
        <w:t>College</w:t>
      </w:r>
    </w:p>
    <w:p w14:paraId="01045556" w14:textId="77777777" w:rsidR="00A1265F" w:rsidRPr="00A1265F" w:rsidRDefault="00A1265F" w:rsidP="00A1265F">
      <w:pPr>
        <w:pStyle w:val="Geenafstand"/>
        <w:rPr>
          <w:rFonts w:cs="Calibri"/>
          <w:sz w:val="22"/>
          <w:lang w:val="en-GB"/>
        </w:rPr>
      </w:pPr>
    </w:p>
    <w:p w14:paraId="1E4A77CC" w14:textId="77777777" w:rsidR="00A1265F" w:rsidRPr="00A1265F" w:rsidRDefault="00A1265F" w:rsidP="00A1265F">
      <w:pPr>
        <w:pStyle w:val="Geenafstand"/>
        <w:rPr>
          <w:rFonts w:cs="Calibri"/>
          <w:sz w:val="22"/>
          <w:lang w:val="en-GB"/>
        </w:rPr>
      </w:pPr>
    </w:p>
    <w:p w14:paraId="29E27F64" w14:textId="77777777" w:rsidR="00A1265F" w:rsidRPr="00A1265F" w:rsidRDefault="00A1265F" w:rsidP="00A1265F">
      <w:pPr>
        <w:pStyle w:val="Geenafstand"/>
        <w:rPr>
          <w:rFonts w:cs="Calibri"/>
          <w:sz w:val="22"/>
          <w:lang w:val="en-GB"/>
        </w:rPr>
      </w:pPr>
    </w:p>
    <w:p w14:paraId="31F49443" w14:textId="77777777" w:rsidR="00A1265F" w:rsidRPr="00A1265F" w:rsidRDefault="00A1265F" w:rsidP="00A1265F">
      <w:pPr>
        <w:pStyle w:val="Kop1"/>
        <w:rPr>
          <w:lang w:val="en-GB"/>
        </w:rPr>
      </w:pPr>
      <w:r w:rsidRPr="00A1265F">
        <w:rPr>
          <w:lang w:val="en-GB"/>
        </w:rPr>
        <w:lastRenderedPageBreak/>
        <w:t>1.</w:t>
      </w:r>
      <w:r w:rsidRPr="00A1265F">
        <w:rPr>
          <w:lang w:val="en-GB"/>
        </w:rPr>
        <w:tab/>
        <w:t>Jaarrooster</w:t>
      </w:r>
    </w:p>
    <w:p w14:paraId="4A73F8A4" w14:textId="77777777" w:rsidR="00A1265F" w:rsidRPr="00A1265F" w:rsidRDefault="00A1265F" w:rsidP="00A1265F">
      <w:pPr>
        <w:pStyle w:val="Geenafstand"/>
        <w:rPr>
          <w:rFonts w:cs="Calibri"/>
          <w:sz w:val="22"/>
          <w:lang w:val="en-GB"/>
        </w:rPr>
      </w:pPr>
    </w:p>
    <w:p w14:paraId="0EE89B38" w14:textId="2792EBFC" w:rsidR="00A1265F" w:rsidRPr="00A1265F" w:rsidRDefault="00A1265F" w:rsidP="0070309F">
      <w:pPr>
        <w:pStyle w:val="Kop2"/>
        <w:jc w:val="both"/>
      </w:pPr>
      <w:r w:rsidRPr="00A1265F">
        <w:t>Algemene aanpak</w:t>
      </w:r>
    </w:p>
    <w:p w14:paraId="0C9774C2" w14:textId="77777777" w:rsidR="00A1265F" w:rsidRPr="00A1265F" w:rsidRDefault="00A1265F" w:rsidP="0070309F">
      <w:pPr>
        <w:pStyle w:val="Geenafstand"/>
        <w:jc w:val="both"/>
        <w:rPr>
          <w:rFonts w:cs="Calibri"/>
          <w:sz w:val="22"/>
        </w:rPr>
      </w:pPr>
      <w:r w:rsidRPr="00A1265F">
        <w:rPr>
          <w:rFonts w:cs="Calibri"/>
          <w:sz w:val="22"/>
        </w:rPr>
        <w:t>De leerling heeft de mogelijkheid binnen school zoveel mogelijk met de lesstof bezig te zijn tijdens lessen en studie-uren in het onderwijsleercentrum (OLC). Tot de dagelijkse werkzaamheden van de leerling behoren lessen, huiswerk, werken aan langlopende opdrachten en deelname aan extra curriculaire activiteiten.</w:t>
      </w:r>
    </w:p>
    <w:p w14:paraId="2966FFE8" w14:textId="77777777" w:rsidR="00A1265F" w:rsidRPr="00A1265F" w:rsidRDefault="00A1265F" w:rsidP="0070309F">
      <w:pPr>
        <w:pStyle w:val="Geenafstand"/>
        <w:jc w:val="both"/>
        <w:rPr>
          <w:rFonts w:cs="Calibri"/>
          <w:sz w:val="22"/>
        </w:rPr>
      </w:pPr>
      <w:r w:rsidRPr="00A1265F">
        <w:rPr>
          <w:rFonts w:cs="Calibri"/>
          <w:sz w:val="22"/>
        </w:rPr>
        <w:t>In geval van onvoorziene lesuitval werkt de leerling zelfstandig aan opdrachten zoals die opgenomen zijn in vakwijzers in Somtoday.</w:t>
      </w:r>
    </w:p>
    <w:p w14:paraId="6F74416B" w14:textId="77777777" w:rsidR="00A1265F" w:rsidRPr="00A1265F" w:rsidRDefault="00A1265F" w:rsidP="0070309F">
      <w:pPr>
        <w:pStyle w:val="Geenafstand"/>
        <w:jc w:val="both"/>
        <w:rPr>
          <w:rFonts w:cs="Calibri"/>
          <w:sz w:val="22"/>
        </w:rPr>
      </w:pPr>
    </w:p>
    <w:p w14:paraId="59FE936A" w14:textId="77777777" w:rsidR="00A1265F" w:rsidRPr="00A1265F" w:rsidRDefault="00A1265F" w:rsidP="0070309F">
      <w:pPr>
        <w:pStyle w:val="Kop2"/>
        <w:jc w:val="both"/>
      </w:pPr>
      <w:r w:rsidRPr="00A1265F">
        <w:t>Elektronische leeromgeving</w:t>
      </w:r>
    </w:p>
    <w:p w14:paraId="166A38EE" w14:textId="77777777" w:rsidR="00A1265F" w:rsidRDefault="00A1265F" w:rsidP="0070309F">
      <w:pPr>
        <w:pStyle w:val="Geenafstand"/>
        <w:jc w:val="both"/>
        <w:rPr>
          <w:rFonts w:cs="Calibri"/>
          <w:sz w:val="22"/>
        </w:rPr>
      </w:pPr>
      <w:r w:rsidRPr="00A1265F">
        <w:rPr>
          <w:rFonts w:cs="Calibri"/>
          <w:sz w:val="22"/>
        </w:rPr>
        <w:t>Het Porta Mosana College maakt gebruik van een elektronische leeromgeving in Somtoday. In deze leeromgeving staan uniforme studiewijzers en aanvullend lesmateriaal die de leerling zowel thuis als op school in kan zien, via computer, tablet of smartphone.</w:t>
      </w:r>
    </w:p>
    <w:p w14:paraId="2018B517" w14:textId="77777777" w:rsidR="00A1265F" w:rsidRPr="00A1265F" w:rsidRDefault="00A1265F" w:rsidP="0070309F">
      <w:pPr>
        <w:pStyle w:val="Geenafstand"/>
        <w:jc w:val="both"/>
        <w:rPr>
          <w:rFonts w:cs="Calibri"/>
          <w:sz w:val="22"/>
        </w:rPr>
      </w:pPr>
    </w:p>
    <w:p w14:paraId="0416B9C3" w14:textId="77777777" w:rsidR="00A1265F" w:rsidRPr="00A1265F" w:rsidRDefault="00A1265F" w:rsidP="0070309F">
      <w:pPr>
        <w:pStyle w:val="Kop2"/>
        <w:jc w:val="both"/>
      </w:pPr>
      <w:r w:rsidRPr="00A1265F">
        <w:t>Projecten</w:t>
      </w:r>
    </w:p>
    <w:p w14:paraId="76E12343" w14:textId="77777777" w:rsidR="00A1265F" w:rsidRPr="00A1265F" w:rsidRDefault="00A1265F" w:rsidP="0070309F">
      <w:pPr>
        <w:pStyle w:val="Geenafstand"/>
        <w:jc w:val="both"/>
        <w:rPr>
          <w:rFonts w:cs="Calibri"/>
          <w:sz w:val="22"/>
        </w:rPr>
      </w:pPr>
      <w:r w:rsidRPr="00A1265F">
        <w:rPr>
          <w:rFonts w:cs="Calibri"/>
          <w:sz w:val="22"/>
        </w:rPr>
        <w:t xml:space="preserve">Projecten worden vanuit één projectplan opgesteld en aangeboden. Hierin zijn de leeromgevingen leidend. Een leeromgeving bestaat uit een groep van samenhangende secties, zoals talen, gammavakken, bètavakken en kunstvakken. </w:t>
      </w:r>
    </w:p>
    <w:p w14:paraId="3612AEBC" w14:textId="77777777" w:rsidR="00A1265F" w:rsidRPr="00A1265F" w:rsidRDefault="00A1265F" w:rsidP="0070309F">
      <w:pPr>
        <w:pStyle w:val="Geenafstand"/>
        <w:jc w:val="both"/>
        <w:rPr>
          <w:rFonts w:cs="Calibri"/>
          <w:sz w:val="22"/>
        </w:rPr>
      </w:pPr>
      <w:r w:rsidRPr="00A1265F">
        <w:rPr>
          <w:rFonts w:cs="Calibri"/>
          <w:sz w:val="22"/>
        </w:rPr>
        <w:t>In schooljaar 2025-206 staan de projectdagen wederom in het teken van (wereld)burgerschap en worden projectdagen burgerschapsdagen genoemd. Deze staan gepland op 1 – 2 december 2025 en in maart/ april 2026. Tijdens de burgerschapsdagen wordt onderwijs op een andere wijze aangeboden, vaak vakoverstijgend en los van reguliere groepsindelingen. Deze projecten maken deel uit van het onderwijs en de georganiseerde onderwijstijd.</w:t>
      </w:r>
    </w:p>
    <w:p w14:paraId="05C643A2" w14:textId="77777777" w:rsidR="00A1265F" w:rsidRPr="00A1265F" w:rsidRDefault="00A1265F" w:rsidP="0070309F">
      <w:pPr>
        <w:pStyle w:val="Geenafstand"/>
        <w:jc w:val="both"/>
        <w:rPr>
          <w:rFonts w:cs="Calibri"/>
          <w:sz w:val="22"/>
        </w:rPr>
      </w:pPr>
    </w:p>
    <w:p w14:paraId="221D4F75" w14:textId="77777777" w:rsidR="00A1265F" w:rsidRPr="00A1265F" w:rsidRDefault="00A1265F" w:rsidP="0070309F">
      <w:pPr>
        <w:pStyle w:val="Geenafstand"/>
        <w:jc w:val="both"/>
        <w:rPr>
          <w:rFonts w:cs="Calibri"/>
          <w:sz w:val="22"/>
        </w:rPr>
      </w:pPr>
      <w:r w:rsidRPr="00A1265F">
        <w:rPr>
          <w:rFonts w:cs="Calibri"/>
          <w:sz w:val="22"/>
        </w:rPr>
        <w:t xml:space="preserve">De projectdagen van de onderbouw zijn veelal gebaseerd op week-, periode- en jaarthema’s; in de projectdagen van de bovenbouw is naast de projecten vanuit het vak vooral voor de examenklassen tijd vrijgelaten voor (het werken aan) langlopende opdrachten, zoals praktische opdrachten of profielwerkstuk. Daarom bevatten de projectweken van de onderbouw veel meer klassikaal georganiseerde onderwijstijd dan die van de bovenbouw. De projecten in de bovenbouw worden, voor zover nodig, gefinancierd uit de vrijwillige ouderbijdrage, waar mogelijk aangevuld met de gelden van de cultuurkaart CJP. </w:t>
      </w:r>
    </w:p>
    <w:p w14:paraId="597DF86B" w14:textId="77777777" w:rsidR="00A1265F" w:rsidRPr="00A1265F" w:rsidRDefault="00A1265F" w:rsidP="0070309F">
      <w:pPr>
        <w:pStyle w:val="Geenafstand"/>
        <w:jc w:val="both"/>
        <w:rPr>
          <w:rFonts w:cs="Calibri"/>
          <w:sz w:val="22"/>
        </w:rPr>
      </w:pPr>
    </w:p>
    <w:p w14:paraId="50B0148F" w14:textId="77777777" w:rsidR="00A1265F" w:rsidRPr="00A1265F" w:rsidRDefault="00A1265F" w:rsidP="0070309F">
      <w:pPr>
        <w:pStyle w:val="Kop1"/>
        <w:jc w:val="both"/>
      </w:pPr>
      <w:r w:rsidRPr="00A1265F">
        <w:t>2.</w:t>
      </w:r>
      <w:r w:rsidRPr="00A1265F">
        <w:tab/>
        <w:t>Lestabel</w:t>
      </w:r>
    </w:p>
    <w:p w14:paraId="54C7780D" w14:textId="77777777" w:rsidR="00A1265F" w:rsidRPr="00A1265F" w:rsidRDefault="00A1265F" w:rsidP="0070309F">
      <w:pPr>
        <w:pStyle w:val="Kop2"/>
        <w:jc w:val="both"/>
      </w:pPr>
      <w:r w:rsidRPr="00A1265F">
        <w:t>Algemeen</w:t>
      </w:r>
    </w:p>
    <w:p w14:paraId="0355671D" w14:textId="77777777" w:rsidR="00A1265F" w:rsidRPr="00A1265F" w:rsidRDefault="00A1265F" w:rsidP="0070309F">
      <w:pPr>
        <w:pStyle w:val="Geenafstand"/>
        <w:jc w:val="both"/>
        <w:rPr>
          <w:rFonts w:cs="Calibri"/>
          <w:sz w:val="22"/>
        </w:rPr>
      </w:pPr>
      <w:r w:rsidRPr="00A1265F">
        <w:rPr>
          <w:rFonts w:cs="Calibri"/>
          <w:sz w:val="22"/>
        </w:rPr>
        <w:t>In de bovenbouw hangt je lessentabel af van je gekozen profiel. Elk profiel bestaat uit drie onderdelen:</w:t>
      </w:r>
    </w:p>
    <w:p w14:paraId="7E617595" w14:textId="77777777" w:rsidR="00A1265F" w:rsidRPr="00A1265F" w:rsidRDefault="00A1265F" w:rsidP="0070309F">
      <w:pPr>
        <w:pStyle w:val="Geenafstand"/>
        <w:jc w:val="both"/>
        <w:rPr>
          <w:rFonts w:cs="Calibri"/>
          <w:sz w:val="22"/>
        </w:rPr>
      </w:pPr>
      <w:r w:rsidRPr="00A1265F">
        <w:rPr>
          <w:rFonts w:cs="Calibri"/>
          <w:sz w:val="22"/>
        </w:rPr>
        <w:t>1.</w:t>
      </w:r>
      <w:r w:rsidRPr="00A1265F">
        <w:rPr>
          <w:rFonts w:cs="Calibri"/>
          <w:sz w:val="22"/>
        </w:rPr>
        <w:tab/>
        <w:t>het gemeenschappelijk deel,</w:t>
      </w:r>
    </w:p>
    <w:p w14:paraId="7BE8E238" w14:textId="77777777" w:rsidR="00A1265F" w:rsidRPr="00A1265F" w:rsidRDefault="00A1265F" w:rsidP="0070309F">
      <w:pPr>
        <w:pStyle w:val="Geenafstand"/>
        <w:jc w:val="both"/>
        <w:rPr>
          <w:rFonts w:cs="Calibri"/>
          <w:sz w:val="22"/>
        </w:rPr>
      </w:pPr>
      <w:r w:rsidRPr="00A1265F">
        <w:rPr>
          <w:rFonts w:cs="Calibri"/>
          <w:sz w:val="22"/>
        </w:rPr>
        <w:t>2.</w:t>
      </w:r>
      <w:r w:rsidRPr="00A1265F">
        <w:rPr>
          <w:rFonts w:cs="Calibri"/>
          <w:sz w:val="22"/>
        </w:rPr>
        <w:tab/>
        <w:t>het profieldeel, en</w:t>
      </w:r>
    </w:p>
    <w:p w14:paraId="303B7050" w14:textId="77777777" w:rsidR="00A1265F" w:rsidRPr="00A1265F" w:rsidRDefault="00A1265F" w:rsidP="0070309F">
      <w:pPr>
        <w:pStyle w:val="Geenafstand"/>
        <w:jc w:val="both"/>
        <w:rPr>
          <w:rFonts w:cs="Calibri"/>
          <w:sz w:val="22"/>
        </w:rPr>
      </w:pPr>
      <w:r w:rsidRPr="00A1265F">
        <w:rPr>
          <w:rFonts w:cs="Calibri"/>
          <w:sz w:val="22"/>
        </w:rPr>
        <w:t>3.</w:t>
      </w:r>
      <w:r w:rsidRPr="00A1265F">
        <w:rPr>
          <w:rFonts w:cs="Calibri"/>
          <w:sz w:val="22"/>
        </w:rPr>
        <w:tab/>
        <w:t>het keuze-examenvak.</w:t>
      </w:r>
    </w:p>
    <w:p w14:paraId="73506B2D" w14:textId="77777777" w:rsidR="00A1265F" w:rsidRPr="00A1265F" w:rsidRDefault="00A1265F" w:rsidP="0070309F">
      <w:pPr>
        <w:pStyle w:val="Geenafstand"/>
        <w:jc w:val="both"/>
        <w:rPr>
          <w:rFonts w:cs="Calibri"/>
          <w:sz w:val="22"/>
        </w:rPr>
      </w:pPr>
    </w:p>
    <w:p w14:paraId="6F2C8D70" w14:textId="77777777" w:rsidR="00A1265F" w:rsidRPr="00A1265F" w:rsidRDefault="00A1265F" w:rsidP="0070309F">
      <w:pPr>
        <w:pStyle w:val="Geenafstand"/>
        <w:jc w:val="both"/>
        <w:rPr>
          <w:rFonts w:cs="Calibri"/>
          <w:sz w:val="22"/>
        </w:rPr>
      </w:pPr>
      <w:r w:rsidRPr="00A1265F">
        <w:rPr>
          <w:rFonts w:cs="Calibri"/>
          <w:sz w:val="22"/>
        </w:rPr>
        <w:t>De vakken in het gemeenschappelijk deel zijn voor alle leerlingen gelijk en verplicht.</w:t>
      </w:r>
    </w:p>
    <w:p w14:paraId="1B3AF7B4" w14:textId="77777777" w:rsidR="00A1265F" w:rsidRPr="00A1265F" w:rsidRDefault="00A1265F" w:rsidP="0070309F">
      <w:pPr>
        <w:pStyle w:val="Geenafstand"/>
        <w:jc w:val="both"/>
        <w:rPr>
          <w:rFonts w:cs="Calibri"/>
          <w:sz w:val="22"/>
        </w:rPr>
      </w:pPr>
      <w:r w:rsidRPr="00A1265F">
        <w:rPr>
          <w:rFonts w:cs="Calibri"/>
          <w:sz w:val="22"/>
        </w:rPr>
        <w:t>De vakken in het profieldeel verschillen per profiel. Elke leerling kiest ook 1 keuze- examenvak.</w:t>
      </w:r>
    </w:p>
    <w:p w14:paraId="403D6B2A" w14:textId="77777777" w:rsidR="00A1265F" w:rsidRPr="00A1265F" w:rsidRDefault="00A1265F" w:rsidP="0070309F">
      <w:pPr>
        <w:pStyle w:val="Geenafstand"/>
        <w:jc w:val="both"/>
        <w:rPr>
          <w:rFonts w:cs="Calibri"/>
          <w:sz w:val="22"/>
        </w:rPr>
      </w:pPr>
      <w:r w:rsidRPr="00A1265F">
        <w:rPr>
          <w:rFonts w:cs="Calibri"/>
          <w:sz w:val="22"/>
        </w:rPr>
        <w:t>Leerlingen uit leerjaar 3 mogen een aanvraag doen voor het volgen van een extra keuze- examenvak. Hierop wordt niet geroosterd, dus in principe volg je hiervoor geen lessen.</w:t>
      </w:r>
    </w:p>
    <w:p w14:paraId="0F44FBA2" w14:textId="77777777" w:rsidR="00A1265F" w:rsidRPr="00A1265F" w:rsidRDefault="00A1265F" w:rsidP="0070309F">
      <w:pPr>
        <w:pStyle w:val="Geenafstand"/>
        <w:jc w:val="both"/>
        <w:rPr>
          <w:rFonts w:cs="Calibri"/>
          <w:sz w:val="22"/>
        </w:rPr>
      </w:pPr>
      <w:r w:rsidRPr="00A1265F">
        <w:rPr>
          <w:rFonts w:cs="Calibri"/>
          <w:sz w:val="22"/>
        </w:rPr>
        <w:t>Indien de teamleider toestemming geeft voor het volgen van dit extra keuze-examenvak maak je persoonlijke afspraken met de betreffende docent omtrent het bijwonen van lessen en het maken van toetsen. De lessentabel voor havo 1 – 5, en atheneum, gymnasium (tto) 1-6 zijn gepubliceerd op de website in de Schoolgids.</w:t>
      </w:r>
    </w:p>
    <w:p w14:paraId="259D7BDC" w14:textId="3F5B1A19" w:rsidR="00A1265F" w:rsidRPr="00A1265F" w:rsidRDefault="00A1265F" w:rsidP="0070309F">
      <w:pPr>
        <w:pStyle w:val="Kop2"/>
        <w:jc w:val="both"/>
      </w:pPr>
      <w:r>
        <w:lastRenderedPageBreak/>
        <w:t>S</w:t>
      </w:r>
      <w:r w:rsidRPr="00A1265F">
        <w:t>tudie-uren in het OLC</w:t>
      </w:r>
    </w:p>
    <w:p w14:paraId="5C1D93B8" w14:textId="56621422" w:rsidR="00A1265F" w:rsidRPr="00A1265F" w:rsidRDefault="00A1265F" w:rsidP="0070309F">
      <w:pPr>
        <w:pStyle w:val="Geenafstand"/>
        <w:jc w:val="both"/>
        <w:rPr>
          <w:rFonts w:cs="Calibri"/>
          <w:sz w:val="22"/>
        </w:rPr>
      </w:pPr>
      <w:r w:rsidRPr="00A1265F">
        <w:rPr>
          <w:rFonts w:cs="Calibri"/>
          <w:sz w:val="22"/>
        </w:rPr>
        <w:t>Een studie-uur in het open leercentrum OLC maakt deel uit van de instructie-uren en begeleidingsuren die de school conform de onderwijstabel aanbiedt en is derhalve een les. In het OLC werkt de leerling zelfstandig onder toezicht van een OLC-medewerker en/of docent. De leerling kan gebruik maken van de daar aanwezige computers en/of bibliotheek, of zijn eigen device meebrengen en het draadloos netwerk gebruiken. In het OLC gelden spelregels m.b.t. het gebruik van de diverse ruimtes.</w:t>
      </w:r>
    </w:p>
    <w:p w14:paraId="75B8ED3B" w14:textId="77777777" w:rsidR="00A1265F" w:rsidRPr="00A1265F" w:rsidRDefault="00A1265F" w:rsidP="0070309F">
      <w:pPr>
        <w:pStyle w:val="Kop1"/>
        <w:jc w:val="both"/>
      </w:pPr>
      <w:r w:rsidRPr="00A1265F">
        <w:t>3.</w:t>
      </w:r>
      <w:r w:rsidRPr="00A1265F">
        <w:tab/>
        <w:t>Mentoraat in de bovenbouw</w:t>
      </w:r>
    </w:p>
    <w:p w14:paraId="76970110" w14:textId="77777777" w:rsidR="00A1265F" w:rsidRPr="00A1265F" w:rsidRDefault="00A1265F" w:rsidP="0070309F">
      <w:pPr>
        <w:pStyle w:val="Geenafstand"/>
        <w:jc w:val="both"/>
        <w:rPr>
          <w:rFonts w:cs="Calibri"/>
          <w:sz w:val="22"/>
        </w:rPr>
      </w:pPr>
      <w:r w:rsidRPr="00A1265F">
        <w:rPr>
          <w:rFonts w:cs="Calibri"/>
          <w:sz w:val="22"/>
        </w:rPr>
        <w:t>Ook in de bovenbouw heeft de leerling van elke afdeling elk jaar een mentor. In het rooster staat een mentorles ingeroosterd. De mentorles is een les waarin allerlei activiteiten rondom studievaardigheden/leren leren, sociaal emotionele aspecten en LOB op het programma staan. De mentor kan ook buiten deze mentorles om afspraken plannen om individuele begeleiding of specifieke ondersteuning te bieden. De mentor is voor leerlingen en ouders/ verzorgers het eerste aanspreekpunt in de school.</w:t>
      </w:r>
    </w:p>
    <w:p w14:paraId="1149D471" w14:textId="77777777" w:rsidR="00A1265F" w:rsidRPr="00A1265F" w:rsidRDefault="00A1265F" w:rsidP="0070309F">
      <w:pPr>
        <w:pStyle w:val="Kop1"/>
        <w:jc w:val="both"/>
      </w:pPr>
      <w:r w:rsidRPr="00A1265F">
        <w:t>4.</w:t>
      </w:r>
      <w:r w:rsidRPr="00A1265F">
        <w:tab/>
        <w:t>Het Programma van Toetsing en Afsluiting (PTA)</w:t>
      </w:r>
    </w:p>
    <w:p w14:paraId="1A9A8429" w14:textId="77777777" w:rsidR="00A1265F" w:rsidRPr="00A1265F" w:rsidRDefault="00A1265F" w:rsidP="0070309F">
      <w:pPr>
        <w:pStyle w:val="Geenafstand"/>
        <w:jc w:val="both"/>
        <w:rPr>
          <w:rFonts w:cs="Calibri"/>
          <w:sz w:val="22"/>
        </w:rPr>
      </w:pPr>
      <w:r w:rsidRPr="00A1265F">
        <w:rPr>
          <w:rFonts w:cs="Calibri"/>
          <w:sz w:val="22"/>
        </w:rPr>
        <w:t>De vorderingen van een leerling worden getest in toetsen, praktische opdrachten en handelingsdelen. Tezamen vormen zij het Programma van Toetsing en Afsluiting (PTA). Schoolexamentoetsen (ED’s) worden vermeld in het PTA. Voortgangstoetsen (VT) zijn eveneens te vinden in het PTA en ‘meten’ de voortgang en tellen alleen mee bij de bevordering. Na de overgang naar een volgend leerjaar verdwijnen deze cijfers en begint de leerling met een schone lei voor wat de cijfers betreft.</w:t>
      </w:r>
    </w:p>
    <w:p w14:paraId="34CCC5DA" w14:textId="77777777" w:rsidR="00A1265F" w:rsidRPr="00A1265F" w:rsidRDefault="00A1265F" w:rsidP="0070309F">
      <w:pPr>
        <w:pStyle w:val="Geenafstand"/>
        <w:jc w:val="both"/>
        <w:rPr>
          <w:rFonts w:cs="Calibri"/>
          <w:sz w:val="22"/>
        </w:rPr>
      </w:pPr>
      <w:r w:rsidRPr="00A1265F">
        <w:rPr>
          <w:rFonts w:cs="Calibri"/>
          <w:sz w:val="22"/>
        </w:rPr>
        <w:t>Jaarlijks verschijnt een overzicht van alle toetsen in een cohort van twee (havo/tto) of drie jaar (vwo/tto). Dit overzicht laat op schematische en dus overzichtelijke wijze zien wanneer welke toetsing plaatsvindt en wat daarvan de toetsstof is. Het PTA is vanaf 1 oktober 2025 beschikbaar via de website van school. Het PTA wordt ter instemming voorgelegd aan de MR (Medezeggenschapsraad) en is formeel uiterlijk vanaf 1 oktober 2025 geldig, conform de wettelijke vereisten.</w:t>
      </w:r>
    </w:p>
    <w:p w14:paraId="597629FA" w14:textId="77777777" w:rsidR="00A1265F" w:rsidRPr="00A1265F" w:rsidRDefault="00A1265F" w:rsidP="0070309F">
      <w:pPr>
        <w:pStyle w:val="Kop1"/>
        <w:jc w:val="both"/>
      </w:pPr>
      <w:r w:rsidRPr="00A1265F">
        <w:t>5.</w:t>
      </w:r>
      <w:r w:rsidRPr="00A1265F">
        <w:tab/>
        <w:t>Toetsing, Formatief en summatief</w:t>
      </w:r>
    </w:p>
    <w:p w14:paraId="04783028" w14:textId="77777777" w:rsidR="00A1265F" w:rsidRPr="00A1265F" w:rsidRDefault="00A1265F" w:rsidP="0070309F">
      <w:pPr>
        <w:pStyle w:val="Geenafstand"/>
        <w:jc w:val="both"/>
        <w:rPr>
          <w:rFonts w:cs="Calibri"/>
          <w:sz w:val="22"/>
        </w:rPr>
      </w:pPr>
      <w:r w:rsidRPr="00A1265F">
        <w:rPr>
          <w:rFonts w:cs="Calibri"/>
          <w:sz w:val="22"/>
        </w:rPr>
        <w:t xml:space="preserve">Het meten van de voortgang van leerlingen is een integraal onderdeel van de lespraktijk. Samen met de leerling stellen we doelen, die we meten met een breed scala aan formatieve werkvormen en summatieve metingen. </w:t>
      </w:r>
    </w:p>
    <w:p w14:paraId="11DC3019" w14:textId="77777777" w:rsidR="00A1265F" w:rsidRDefault="00A1265F" w:rsidP="0070309F">
      <w:pPr>
        <w:pStyle w:val="Geenafstand"/>
        <w:jc w:val="both"/>
        <w:rPr>
          <w:rFonts w:cs="Calibri"/>
          <w:sz w:val="22"/>
        </w:rPr>
      </w:pPr>
      <w:r w:rsidRPr="00A1265F">
        <w:rPr>
          <w:rFonts w:cs="Calibri"/>
          <w:sz w:val="22"/>
        </w:rPr>
        <w:t>Bij formatief handelen houden de docent en de leerling samen goed in de gaten hoe de voortgang gedurende de periode verloopt. Middels actieve werkvormen zien leerling en docent in welke mate de leerdoelen worden beheerst en is ruimte om te leren van fouten. De groei van de leerling staat centraal. Leerlingen hebben vaak niet eens door dat er gemeten wordt, omdat het gaat om actieve werkvormen waarbij leerlingen snel feedback van elkaar of van de docent ontvangen. Dit kan op individueel niveau of op klasniveau en dit is soms heel uitgebreid en een andere keer kort maar krachtig. Leerlingen krijgen dus in de lessen continu feedback op hun eigen leerproces en hebben zo de mogelijkheid om verder te groeien. Bij formatief handelen is er geen sprake van cijfermatige beoordelingen die meetellen voor de bevordering.</w:t>
      </w:r>
    </w:p>
    <w:p w14:paraId="43983879" w14:textId="77777777" w:rsidR="00A1265F" w:rsidRPr="00A1265F" w:rsidRDefault="00A1265F" w:rsidP="0070309F">
      <w:pPr>
        <w:pStyle w:val="Geenafstand"/>
        <w:jc w:val="both"/>
        <w:rPr>
          <w:rFonts w:cs="Calibri"/>
          <w:sz w:val="22"/>
        </w:rPr>
      </w:pPr>
    </w:p>
    <w:p w14:paraId="472DE016" w14:textId="77777777" w:rsidR="00A1265F" w:rsidRPr="00A1265F" w:rsidRDefault="00A1265F" w:rsidP="0070309F">
      <w:pPr>
        <w:pStyle w:val="Geenafstand"/>
        <w:jc w:val="both"/>
        <w:rPr>
          <w:rFonts w:cs="Calibri"/>
          <w:sz w:val="22"/>
        </w:rPr>
      </w:pPr>
      <w:r w:rsidRPr="00A1265F">
        <w:rPr>
          <w:rFonts w:cs="Calibri"/>
          <w:sz w:val="22"/>
        </w:rPr>
        <w:t>Een summatief meetmoment kan een proefwerk zijn, maar kan ook een inleveropdracht of practicum zijn, welke meetelt voor de bevordering en/of het eindexamen. Een summatieve meting wordt dus altijd afgesloten met een cijfer, of staat in het PTA als handelingsdeel. De hoeveelheid voorbereiding die door de docent nodig geacht wordt, is hierbij niet van belang. Een summatieve meting buiten de toetsweek moet altijd minimaal 1 week vooraf in Somtoday vermeld staan. De stof is uiteraard bij aanvang van de periode al bekend via de planner in Somtoday. Goed om te weten: Er kan indien nodig van de opgegeven stof in de periodeplanner in Somtoday iets af, maar er kan niets meer bij komen.</w:t>
      </w:r>
    </w:p>
    <w:p w14:paraId="35BC5BC3" w14:textId="77777777" w:rsidR="00A1265F" w:rsidRPr="00A1265F" w:rsidRDefault="00A1265F" w:rsidP="0070309F">
      <w:pPr>
        <w:pStyle w:val="Kop2"/>
        <w:jc w:val="both"/>
      </w:pPr>
      <w:r w:rsidRPr="00A1265F">
        <w:lastRenderedPageBreak/>
        <w:t>Feedbackkolommen LTG en INZ in Somtoday</w:t>
      </w:r>
    </w:p>
    <w:p w14:paraId="161909B4" w14:textId="77777777" w:rsidR="00A1265F" w:rsidRPr="00A1265F" w:rsidRDefault="00A1265F" w:rsidP="0070309F">
      <w:pPr>
        <w:pStyle w:val="Geenafstand"/>
        <w:jc w:val="both"/>
        <w:rPr>
          <w:rFonts w:cs="Calibri"/>
          <w:sz w:val="22"/>
        </w:rPr>
      </w:pPr>
      <w:r w:rsidRPr="00A1265F">
        <w:rPr>
          <w:rFonts w:cs="Calibri"/>
          <w:sz w:val="22"/>
        </w:rPr>
        <w:t xml:space="preserve">In jouw individuele cijferoverzicht in Somtoday staan twee extra feedbackkolommen die een docent/mentor per periode gebruikt om door middel van een O, T, V óf G (red. Onvoldoende, Twijfel, Voldoende en Goed) aan te geven hoe hij of zij jouw ontwikkeling inschat over die periode. </w:t>
      </w:r>
    </w:p>
    <w:p w14:paraId="59960B44" w14:textId="77777777" w:rsidR="00A1265F" w:rsidRPr="00A1265F" w:rsidRDefault="00A1265F" w:rsidP="0070309F">
      <w:pPr>
        <w:pStyle w:val="Geenafstand"/>
        <w:jc w:val="both"/>
        <w:rPr>
          <w:rFonts w:cs="Calibri"/>
          <w:sz w:val="22"/>
        </w:rPr>
      </w:pPr>
      <w:r w:rsidRPr="00A1265F">
        <w:rPr>
          <w:rFonts w:cs="Calibri"/>
          <w:sz w:val="22"/>
        </w:rPr>
        <w:t xml:space="preserve">Dit doen we in twee algemene categorieën: </w:t>
      </w:r>
      <w:r w:rsidRPr="00225C3D">
        <w:rPr>
          <w:rFonts w:cs="Calibri"/>
          <w:b/>
          <w:bCs/>
          <w:sz w:val="22"/>
        </w:rPr>
        <w:t>Leertaakgerichtheid</w:t>
      </w:r>
      <w:r w:rsidRPr="00A1265F">
        <w:rPr>
          <w:rFonts w:cs="Calibri"/>
          <w:sz w:val="22"/>
        </w:rPr>
        <w:t xml:space="preserve"> (LTG) en </w:t>
      </w:r>
      <w:r w:rsidRPr="00225C3D">
        <w:rPr>
          <w:rFonts w:cs="Calibri"/>
          <w:b/>
          <w:bCs/>
          <w:sz w:val="22"/>
        </w:rPr>
        <w:t>Inzicht</w:t>
      </w:r>
      <w:r w:rsidRPr="00A1265F">
        <w:rPr>
          <w:rFonts w:cs="Calibri"/>
          <w:sz w:val="22"/>
        </w:rPr>
        <w:t xml:space="preserve"> (INZ). De gekozen kolomstructuur zorgt ervoor dat je in één oogopslag kan zien hoe een docent/mentor de voortgang inschat in beide categorieën in plaats dat dit verwerkt staat in commentaar dat voor leerlingen en ouders alleen zichtbaar is op de computer. De nieuwe kolommen zijn namelijk ook zichtbaar op de telefoon. </w:t>
      </w:r>
    </w:p>
    <w:p w14:paraId="6C3B177A" w14:textId="77777777" w:rsidR="00A1265F" w:rsidRPr="00A1265F" w:rsidRDefault="00A1265F" w:rsidP="0070309F">
      <w:pPr>
        <w:pStyle w:val="Geenafstand"/>
        <w:jc w:val="both"/>
        <w:rPr>
          <w:rFonts w:cs="Calibri"/>
          <w:sz w:val="22"/>
        </w:rPr>
      </w:pPr>
    </w:p>
    <w:p w14:paraId="3200931D" w14:textId="77777777" w:rsidR="00A1265F" w:rsidRPr="00A1265F" w:rsidRDefault="00A1265F" w:rsidP="0070309F">
      <w:pPr>
        <w:pStyle w:val="Kop2"/>
        <w:jc w:val="both"/>
      </w:pPr>
      <w:r w:rsidRPr="00A1265F">
        <w:t xml:space="preserve">Wat bedoelen we nu precies met Leertaakgerichtheid en Inzicht? </w:t>
      </w:r>
    </w:p>
    <w:p w14:paraId="5B1899AC" w14:textId="77777777" w:rsidR="00A1265F" w:rsidRPr="00A1265F" w:rsidRDefault="00A1265F" w:rsidP="0070309F">
      <w:pPr>
        <w:pStyle w:val="Geenafstand"/>
        <w:jc w:val="both"/>
        <w:rPr>
          <w:rFonts w:cs="Calibri"/>
          <w:sz w:val="22"/>
        </w:rPr>
      </w:pPr>
      <w:r w:rsidRPr="00A1265F">
        <w:rPr>
          <w:rFonts w:cs="Calibri"/>
          <w:sz w:val="22"/>
        </w:rPr>
        <w:t xml:space="preserve">Onder ‘Leertaakgerichtheid’ verstaan we de studiehouding. Doe je goed/actief mee in de les en/of heb je het huiswerk altijd netjes in orde? Doe je voldoende met de feedback die je krijgt in de lessen? </w:t>
      </w:r>
    </w:p>
    <w:p w14:paraId="59CC4907" w14:textId="77777777" w:rsidR="00A1265F" w:rsidRPr="00A1265F" w:rsidRDefault="00A1265F" w:rsidP="0070309F">
      <w:pPr>
        <w:pStyle w:val="Geenafstand"/>
        <w:jc w:val="both"/>
        <w:rPr>
          <w:rFonts w:cs="Calibri"/>
          <w:sz w:val="22"/>
        </w:rPr>
      </w:pPr>
      <w:r w:rsidRPr="00A1265F">
        <w:rPr>
          <w:rFonts w:cs="Calibri"/>
          <w:sz w:val="22"/>
        </w:rPr>
        <w:t xml:space="preserve">Onder ‘Inzicht’ verstaan we de vakinhoudelijk voortgang die je in een periode voor een specifiek vak hebt laten zien. Beheers je de vakinhoud voldoende of zullen er in de komende period(en) nog extra stappen moeten worden gezet? Soms is er iets meer uitleg nodig dan alleen een O/T/V/G om aan te kunnen geven hoe de voortgang ervoor staat. In zo’n geval kan een docent ervoor kiezen om er óók getypte feedback aan toe te voegen. Het staat jou natuurlijk altijd vrij om met een docent in gesprek te gaan over deze bevindingen, dat moedigen we zelfs aan. Ook thuis hopen we dat ouders en leerlingen bespreken hoe bevindingen tot stand zijn gekomen. </w:t>
      </w:r>
    </w:p>
    <w:p w14:paraId="0D1A80D1" w14:textId="77777777" w:rsidR="00A1265F" w:rsidRPr="00A1265F" w:rsidRDefault="00A1265F" w:rsidP="0070309F">
      <w:pPr>
        <w:pStyle w:val="Geenafstand"/>
        <w:jc w:val="both"/>
        <w:rPr>
          <w:rFonts w:cs="Calibri"/>
          <w:sz w:val="22"/>
        </w:rPr>
      </w:pPr>
      <w:r w:rsidRPr="00A1265F">
        <w:rPr>
          <w:rFonts w:cs="Calibri"/>
          <w:sz w:val="22"/>
        </w:rPr>
        <w:t>Als laatste is het goed om te weten dat het hier écht gaat om feedback en niet om een beoordeling. Een O of een T betekent dus niet dat je aan einde van het jaar niet over zou kunnen naar een volgend leerjaar. Het geeft mogelijk wel aan dat er waarschijnlijk werk aan de winkel is. Tegelijkertijd betekent een V of een G niet dat de leerling ‘er al is’ en achterover kan leunen, maar dat je vooral zo door moet gaan. Daarnaast worden de kolommen “formatief” ingezet: een docent kan een O invullen bij leertaakgerichtheid of inzicht, maar die O kan gedurende de periode natuurlijk ook veranderen in een T, V of G als er verbetering of groei zichtbaar is.</w:t>
      </w:r>
    </w:p>
    <w:p w14:paraId="4CCC7B49" w14:textId="77777777" w:rsidR="00A1265F" w:rsidRPr="00A1265F" w:rsidRDefault="00A1265F" w:rsidP="0070309F">
      <w:pPr>
        <w:pStyle w:val="Geenafstand"/>
        <w:jc w:val="both"/>
        <w:rPr>
          <w:rFonts w:cs="Calibri"/>
          <w:sz w:val="22"/>
        </w:rPr>
      </w:pPr>
    </w:p>
    <w:p w14:paraId="5BA2838C" w14:textId="77777777" w:rsidR="00A1265F" w:rsidRPr="00A1265F" w:rsidRDefault="00A1265F" w:rsidP="0070309F">
      <w:pPr>
        <w:pStyle w:val="Kop2"/>
        <w:jc w:val="both"/>
      </w:pPr>
      <w:r w:rsidRPr="00A1265F">
        <w:t>Toetsband</w:t>
      </w:r>
    </w:p>
    <w:p w14:paraId="049D7E82" w14:textId="77777777" w:rsidR="00A1265F" w:rsidRPr="00A1265F" w:rsidRDefault="00A1265F" w:rsidP="0070309F">
      <w:pPr>
        <w:pStyle w:val="Geenafstand"/>
        <w:jc w:val="both"/>
        <w:rPr>
          <w:rFonts w:cs="Calibri"/>
          <w:sz w:val="22"/>
        </w:rPr>
      </w:pPr>
      <w:r w:rsidRPr="00A1265F">
        <w:rPr>
          <w:rFonts w:cs="Calibri"/>
          <w:sz w:val="22"/>
        </w:rPr>
        <w:t>Gedurende iedere periode mag een docent maximaal twee summatieve meetmomenten inlassen in een klas. Hiervan kan er bijvoorbeeld één in de periode worden afgenomen en één in de toetsweek. Een vak kan er ook voor kiezen minder dan 2x een summatieve toets te geven.  Daarnaast mag een sectie in één periode in de loop van het schooljaar een derde summatieve meting inzetten. Deze dient ook binnen de toetsband te vallen.</w:t>
      </w:r>
    </w:p>
    <w:p w14:paraId="290B033D" w14:textId="77777777" w:rsidR="00A1265F" w:rsidRPr="00A1265F" w:rsidRDefault="00A1265F" w:rsidP="0070309F">
      <w:pPr>
        <w:pStyle w:val="Geenafstand"/>
        <w:jc w:val="both"/>
        <w:rPr>
          <w:rFonts w:cs="Calibri"/>
          <w:sz w:val="22"/>
        </w:rPr>
      </w:pPr>
      <w:r w:rsidRPr="00A1265F">
        <w:rPr>
          <w:rFonts w:cs="Calibri"/>
          <w:sz w:val="22"/>
        </w:rPr>
        <w:t>Uit één meetmoment kunnen twee cijfers voortkomen, bijvoorbeeld als verschillende vaardigheden of een combinatie van kennis en vaardigheden samen worden getoetst. Dat betekent bijvoorbeeld dat uit een totaal van maximaal twee summatieve meetmomenten drie cijfers voort kunnen komen.</w:t>
      </w:r>
    </w:p>
    <w:p w14:paraId="268815FA" w14:textId="77777777" w:rsidR="00A1265F" w:rsidRPr="00A1265F" w:rsidRDefault="00A1265F" w:rsidP="0070309F">
      <w:pPr>
        <w:pStyle w:val="Geenafstand"/>
        <w:jc w:val="both"/>
        <w:rPr>
          <w:rFonts w:cs="Calibri"/>
          <w:sz w:val="22"/>
        </w:rPr>
      </w:pPr>
    </w:p>
    <w:p w14:paraId="4DBFD0FD" w14:textId="77777777" w:rsidR="00A1265F" w:rsidRPr="00A1265F" w:rsidRDefault="00A1265F" w:rsidP="0070309F">
      <w:pPr>
        <w:pStyle w:val="Geenafstand"/>
        <w:jc w:val="both"/>
        <w:rPr>
          <w:rFonts w:cs="Calibri"/>
          <w:sz w:val="22"/>
        </w:rPr>
      </w:pPr>
      <w:r w:rsidRPr="00A1265F">
        <w:rPr>
          <w:rFonts w:cs="Calibri"/>
          <w:sz w:val="22"/>
        </w:rPr>
        <w:t xml:space="preserve">De toetsband komt op de </w:t>
      </w:r>
      <w:r w:rsidRPr="00BB6BF8">
        <w:rPr>
          <w:rFonts w:cs="Calibri"/>
          <w:b/>
          <w:bCs/>
          <w:sz w:val="22"/>
        </w:rPr>
        <w:t>website</w:t>
      </w:r>
      <w:r w:rsidRPr="00A1265F">
        <w:rPr>
          <w:rFonts w:cs="Calibri"/>
          <w:sz w:val="22"/>
        </w:rPr>
        <w:t xml:space="preserve"> te staan, zodat voor ouders en leerlingen per leerjaar en per periode zichtbaar is welk vak in welke week (buiten de toetsweek) een summatief meetmoment mag afnemen. </w:t>
      </w:r>
    </w:p>
    <w:p w14:paraId="52C16A74" w14:textId="59734C3B" w:rsidR="00BB6BF8" w:rsidRDefault="00BB6BF8" w:rsidP="0070309F">
      <w:pPr>
        <w:spacing w:after="160" w:line="259" w:lineRule="auto"/>
        <w:jc w:val="both"/>
        <w:rPr>
          <w:rFonts w:cs="Calibri"/>
          <w:sz w:val="22"/>
        </w:rPr>
      </w:pPr>
      <w:r>
        <w:rPr>
          <w:rFonts w:cs="Calibri"/>
          <w:sz w:val="22"/>
        </w:rPr>
        <w:br w:type="page"/>
      </w:r>
    </w:p>
    <w:p w14:paraId="37404AE0" w14:textId="77777777" w:rsidR="00A1265F" w:rsidRPr="00A1265F" w:rsidRDefault="00A1265F" w:rsidP="0070309F">
      <w:pPr>
        <w:pStyle w:val="Geenafstand"/>
        <w:jc w:val="both"/>
        <w:rPr>
          <w:rFonts w:cs="Calibri"/>
          <w:sz w:val="22"/>
        </w:rPr>
      </w:pPr>
    </w:p>
    <w:p w14:paraId="4C0B637F" w14:textId="77777777" w:rsidR="00A1265F" w:rsidRPr="00A1265F" w:rsidRDefault="00A1265F" w:rsidP="0070309F">
      <w:pPr>
        <w:pStyle w:val="Geenafstand"/>
        <w:jc w:val="both"/>
        <w:rPr>
          <w:rFonts w:cs="Calibri"/>
          <w:sz w:val="22"/>
        </w:rPr>
      </w:pPr>
      <w:r w:rsidRPr="00A1265F">
        <w:rPr>
          <w:rFonts w:cs="Calibri"/>
          <w:sz w:val="22"/>
        </w:rPr>
        <w:t xml:space="preserve">Klik op het plaatje Toetsing op Porta om naar het instructiefilmpje te gaan over het toetsbeleid van het Porta Mosana College. </w:t>
      </w:r>
    </w:p>
    <w:p w14:paraId="6BF4CBC9" w14:textId="77777777" w:rsidR="00A1265F" w:rsidRPr="00A1265F" w:rsidRDefault="00A1265F" w:rsidP="0070309F">
      <w:pPr>
        <w:pStyle w:val="Geenafstand"/>
        <w:jc w:val="both"/>
        <w:rPr>
          <w:rFonts w:cs="Calibri"/>
          <w:sz w:val="22"/>
        </w:rPr>
      </w:pPr>
    </w:p>
    <w:p w14:paraId="293AD741" w14:textId="49B3EA24" w:rsidR="00A1265F" w:rsidRPr="00A1265F" w:rsidRDefault="00A1265F" w:rsidP="0070309F">
      <w:pPr>
        <w:pStyle w:val="Geenafstand"/>
        <w:jc w:val="both"/>
        <w:rPr>
          <w:rFonts w:cs="Calibri"/>
          <w:sz w:val="22"/>
        </w:rPr>
      </w:pPr>
      <w:r w:rsidRPr="007B4327">
        <w:rPr>
          <w:rFonts w:cs="Calibri"/>
          <w:noProof/>
          <w:color w:val="000000"/>
          <w:sz w:val="18"/>
          <w:szCs w:val="18"/>
        </w:rPr>
        <w:drawing>
          <wp:inline distT="0" distB="0" distL="0" distR="0" wp14:anchorId="162A3C0D" wp14:editId="6D4E7172">
            <wp:extent cx="5052659" cy="2846231"/>
            <wp:effectExtent l="0" t="0" r="2540" b="0"/>
            <wp:docPr id="3" name="Afbeelding 3" descr="Afbeelding met tekst&#10;&#10;Automatisch gegenereerde beschrijvi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a:hlinkClick r:id="rId11"/>
                    </pic:cNvPr>
                    <pic:cNvPicPr/>
                  </pic:nvPicPr>
                  <pic:blipFill>
                    <a:blip r:embed="rId12"/>
                    <a:stretch>
                      <a:fillRect/>
                    </a:stretch>
                  </pic:blipFill>
                  <pic:spPr>
                    <a:xfrm>
                      <a:off x="0" y="0"/>
                      <a:ext cx="5097305" cy="2871381"/>
                    </a:xfrm>
                    <a:prstGeom prst="rect">
                      <a:avLst/>
                    </a:prstGeom>
                  </pic:spPr>
                </pic:pic>
              </a:graphicData>
            </a:graphic>
          </wp:inline>
        </w:drawing>
      </w:r>
    </w:p>
    <w:p w14:paraId="5160AE8E" w14:textId="77777777" w:rsidR="00A1265F" w:rsidRPr="00A1265F" w:rsidRDefault="00A1265F" w:rsidP="0070309F">
      <w:pPr>
        <w:pStyle w:val="Geenafstand"/>
        <w:jc w:val="both"/>
        <w:rPr>
          <w:rFonts w:cs="Calibri"/>
          <w:sz w:val="22"/>
        </w:rPr>
      </w:pPr>
      <w:r w:rsidRPr="00A1265F">
        <w:rPr>
          <w:rFonts w:cs="Calibri"/>
          <w:sz w:val="22"/>
        </w:rPr>
        <w:t xml:space="preserve"> </w:t>
      </w:r>
    </w:p>
    <w:p w14:paraId="0515648B" w14:textId="77777777" w:rsidR="00A1265F" w:rsidRPr="00A1265F" w:rsidRDefault="00A1265F" w:rsidP="0070309F">
      <w:pPr>
        <w:pStyle w:val="Geenafstand"/>
        <w:jc w:val="both"/>
        <w:rPr>
          <w:rFonts w:cs="Calibri"/>
          <w:sz w:val="22"/>
        </w:rPr>
      </w:pPr>
    </w:p>
    <w:p w14:paraId="07E6EC38" w14:textId="77777777" w:rsidR="00A1265F" w:rsidRPr="00A1265F" w:rsidRDefault="00A1265F" w:rsidP="0070309F">
      <w:pPr>
        <w:pStyle w:val="Kop2"/>
        <w:jc w:val="both"/>
      </w:pPr>
      <w:r w:rsidRPr="00A1265F">
        <w:t>Toetsen</w:t>
      </w:r>
    </w:p>
    <w:p w14:paraId="4100C343" w14:textId="77777777" w:rsidR="00A1265F" w:rsidRPr="00A1265F" w:rsidRDefault="00A1265F" w:rsidP="0070309F">
      <w:pPr>
        <w:pStyle w:val="Geenafstand"/>
        <w:jc w:val="both"/>
        <w:rPr>
          <w:rFonts w:cs="Calibri"/>
          <w:sz w:val="22"/>
        </w:rPr>
      </w:pPr>
      <w:r w:rsidRPr="00A1265F">
        <w:rPr>
          <w:rFonts w:cs="Calibri"/>
          <w:sz w:val="22"/>
        </w:rPr>
        <w:t>Er zijn twee soorten toetsen:</w:t>
      </w:r>
    </w:p>
    <w:p w14:paraId="554FAD8A" w14:textId="77777777" w:rsidR="00A1265F" w:rsidRPr="00A1265F" w:rsidRDefault="00A1265F" w:rsidP="0070309F">
      <w:pPr>
        <w:pStyle w:val="Geenafstand"/>
        <w:jc w:val="both"/>
        <w:rPr>
          <w:rFonts w:cs="Calibri"/>
          <w:sz w:val="22"/>
        </w:rPr>
      </w:pPr>
      <w:r w:rsidRPr="00A1265F">
        <w:rPr>
          <w:rFonts w:cs="Calibri"/>
          <w:sz w:val="22"/>
        </w:rPr>
        <w:t>1.</w:t>
      </w:r>
      <w:r w:rsidRPr="00A1265F">
        <w:rPr>
          <w:rFonts w:cs="Calibri"/>
          <w:sz w:val="22"/>
        </w:rPr>
        <w:tab/>
        <w:t>de tussentoets tijdens een lesuur in de lesweken. Dit betreft een kleinere hoeveelheid stof;</w:t>
      </w:r>
    </w:p>
    <w:p w14:paraId="6CC17CEB" w14:textId="77777777" w:rsidR="00A1265F" w:rsidRPr="00A1265F" w:rsidRDefault="00A1265F" w:rsidP="0070309F">
      <w:pPr>
        <w:pStyle w:val="Geenafstand"/>
        <w:jc w:val="both"/>
        <w:rPr>
          <w:rFonts w:cs="Calibri"/>
          <w:sz w:val="22"/>
        </w:rPr>
      </w:pPr>
      <w:r w:rsidRPr="00A1265F">
        <w:rPr>
          <w:rFonts w:cs="Calibri"/>
          <w:sz w:val="22"/>
        </w:rPr>
        <w:t>2.</w:t>
      </w:r>
      <w:r w:rsidRPr="00A1265F">
        <w:rPr>
          <w:rFonts w:cs="Calibri"/>
          <w:sz w:val="22"/>
        </w:rPr>
        <w:tab/>
        <w:t>en de toets tijdens de toetsweek. Een toets in de toetsweek kan een examendossiertoets zijn of een toets die uitsluitend meetelt voor de overgang.</w:t>
      </w:r>
    </w:p>
    <w:p w14:paraId="55E231E4" w14:textId="77777777" w:rsidR="00A1265F" w:rsidRPr="00A1265F" w:rsidRDefault="00A1265F" w:rsidP="0070309F">
      <w:pPr>
        <w:pStyle w:val="Geenafstand"/>
        <w:jc w:val="both"/>
        <w:rPr>
          <w:rFonts w:cs="Calibri"/>
          <w:sz w:val="22"/>
        </w:rPr>
      </w:pPr>
      <w:r w:rsidRPr="00A1265F">
        <w:rPr>
          <w:rFonts w:cs="Calibri"/>
          <w:sz w:val="22"/>
        </w:rPr>
        <w:t>Toetsen, niet zijnde ED’s, worden aan het PTA toegevoegd zodat er voor de leerling een totaaloverzicht van toetsing beschikbaar is.</w:t>
      </w:r>
    </w:p>
    <w:p w14:paraId="61A0CEAB" w14:textId="77777777" w:rsidR="00A1265F" w:rsidRPr="00A1265F" w:rsidRDefault="00A1265F" w:rsidP="0070309F">
      <w:pPr>
        <w:pStyle w:val="Geenafstand"/>
        <w:jc w:val="both"/>
        <w:rPr>
          <w:rFonts w:cs="Calibri"/>
          <w:sz w:val="22"/>
        </w:rPr>
      </w:pPr>
    </w:p>
    <w:p w14:paraId="712563F7" w14:textId="77777777" w:rsidR="00A1265F" w:rsidRPr="00A1265F" w:rsidRDefault="00A1265F" w:rsidP="0070309F">
      <w:pPr>
        <w:pStyle w:val="Kop2"/>
        <w:jc w:val="both"/>
      </w:pPr>
      <w:r w:rsidRPr="00A1265F">
        <w:t>Schoolexamentoetsen</w:t>
      </w:r>
    </w:p>
    <w:p w14:paraId="4278DF82" w14:textId="77777777" w:rsidR="00A1265F" w:rsidRPr="00A1265F" w:rsidRDefault="00A1265F" w:rsidP="0070309F">
      <w:pPr>
        <w:pStyle w:val="Geenafstand"/>
        <w:jc w:val="both"/>
        <w:rPr>
          <w:rFonts w:cs="Calibri"/>
          <w:sz w:val="22"/>
        </w:rPr>
      </w:pPr>
      <w:r w:rsidRPr="00A1265F">
        <w:rPr>
          <w:rFonts w:cs="Calibri"/>
          <w:sz w:val="22"/>
        </w:rPr>
        <w:t>De schoolexamentoetsen weerspiegelen eveneens de voortgang en de mate waarin een leerling de stof en/of vaardigheid beheerst, maar zij maken ook deel uit van het Schoolexamencijfer (SE) voor een vak. De meeste vakken starten met ED’s in het voorexamenjaar. In havo-4 zijn er geen ED’s met uitzondering van de schoolexamens voor de schoolexamenvakken CKV/CAD, MAAT en PO’s van havo-pgp.</w:t>
      </w:r>
    </w:p>
    <w:p w14:paraId="573177AA" w14:textId="77777777" w:rsidR="00BB6BF8" w:rsidRDefault="00BB6BF8" w:rsidP="0070309F">
      <w:pPr>
        <w:pStyle w:val="Geenafstand"/>
        <w:jc w:val="both"/>
        <w:rPr>
          <w:rFonts w:cs="Calibri"/>
          <w:sz w:val="22"/>
        </w:rPr>
      </w:pPr>
    </w:p>
    <w:p w14:paraId="322363E8" w14:textId="1DB8D789" w:rsidR="00A1265F" w:rsidRPr="00A1265F" w:rsidRDefault="00A1265F" w:rsidP="0070309F">
      <w:pPr>
        <w:pStyle w:val="Kop2"/>
        <w:jc w:val="both"/>
      </w:pPr>
      <w:r w:rsidRPr="00A1265F">
        <w:t>Afkortingen</w:t>
      </w:r>
    </w:p>
    <w:p w14:paraId="12BC816B" w14:textId="77777777" w:rsidR="00A1265F" w:rsidRPr="00A1265F" w:rsidRDefault="00A1265F" w:rsidP="0070309F">
      <w:pPr>
        <w:pStyle w:val="Geenafstand"/>
        <w:jc w:val="both"/>
        <w:rPr>
          <w:rFonts w:cs="Calibri"/>
          <w:sz w:val="22"/>
        </w:rPr>
      </w:pPr>
      <w:r w:rsidRPr="00A1265F">
        <w:rPr>
          <w:rFonts w:cs="Calibri"/>
          <w:sz w:val="22"/>
        </w:rPr>
        <w:t>In het PTA worden de volgende afkortingen gehanteerd:</w:t>
      </w:r>
    </w:p>
    <w:p w14:paraId="64BD99F2" w14:textId="77777777" w:rsidR="00A1265F" w:rsidRPr="00A1265F" w:rsidRDefault="00A1265F" w:rsidP="0070309F">
      <w:pPr>
        <w:pStyle w:val="Geenafstand"/>
        <w:jc w:val="both"/>
        <w:rPr>
          <w:rFonts w:cs="Calibri"/>
          <w:sz w:val="22"/>
        </w:rPr>
      </w:pPr>
    </w:p>
    <w:p w14:paraId="58C7BBF8" w14:textId="77777777" w:rsidR="00A1265F" w:rsidRPr="00A1265F" w:rsidRDefault="00A1265F" w:rsidP="0070309F">
      <w:pPr>
        <w:pStyle w:val="Geenafstand"/>
        <w:jc w:val="both"/>
        <w:rPr>
          <w:rFonts w:cs="Calibri"/>
          <w:sz w:val="22"/>
        </w:rPr>
      </w:pPr>
      <w:r w:rsidRPr="00A1265F">
        <w:rPr>
          <w:rFonts w:cs="Calibri"/>
          <w:sz w:val="22"/>
        </w:rPr>
        <w:t>1.</w:t>
      </w:r>
      <w:r w:rsidRPr="00A1265F">
        <w:rPr>
          <w:rFonts w:cs="Calibri"/>
          <w:sz w:val="22"/>
        </w:rPr>
        <w:tab/>
        <w:t>PTA = Programma van Toetsing en Afsluiting van de examenonderdelen</w:t>
      </w:r>
    </w:p>
    <w:p w14:paraId="0182F7E2" w14:textId="77777777" w:rsidR="00A1265F" w:rsidRPr="00A1265F" w:rsidRDefault="00A1265F" w:rsidP="0070309F">
      <w:pPr>
        <w:pStyle w:val="Geenafstand"/>
        <w:jc w:val="both"/>
        <w:rPr>
          <w:rFonts w:cs="Calibri"/>
          <w:sz w:val="22"/>
        </w:rPr>
      </w:pPr>
      <w:r w:rsidRPr="00A1265F">
        <w:rPr>
          <w:rFonts w:cs="Calibri"/>
          <w:sz w:val="22"/>
        </w:rPr>
        <w:t>2.</w:t>
      </w:r>
      <w:r w:rsidRPr="00A1265F">
        <w:rPr>
          <w:rFonts w:cs="Calibri"/>
          <w:sz w:val="22"/>
        </w:rPr>
        <w:tab/>
        <w:t>ED = examendossier(toets)</w:t>
      </w:r>
    </w:p>
    <w:p w14:paraId="186C43F7" w14:textId="77777777" w:rsidR="00A1265F" w:rsidRPr="00A1265F" w:rsidRDefault="00A1265F" w:rsidP="0070309F">
      <w:pPr>
        <w:pStyle w:val="Geenafstand"/>
        <w:jc w:val="both"/>
        <w:rPr>
          <w:rFonts w:cs="Calibri"/>
          <w:sz w:val="22"/>
        </w:rPr>
      </w:pPr>
      <w:r w:rsidRPr="00A1265F">
        <w:rPr>
          <w:rFonts w:cs="Calibri"/>
          <w:sz w:val="22"/>
        </w:rPr>
        <w:t>3.</w:t>
      </w:r>
      <w:r w:rsidRPr="00A1265F">
        <w:rPr>
          <w:rFonts w:cs="Calibri"/>
          <w:sz w:val="22"/>
        </w:rPr>
        <w:tab/>
        <w:t xml:space="preserve">VT = voortgangstoets </w:t>
      </w:r>
    </w:p>
    <w:p w14:paraId="0C780A51" w14:textId="77777777" w:rsidR="00A1265F" w:rsidRPr="00A1265F" w:rsidRDefault="00A1265F" w:rsidP="0070309F">
      <w:pPr>
        <w:pStyle w:val="Geenafstand"/>
        <w:jc w:val="both"/>
        <w:rPr>
          <w:rFonts w:cs="Calibri"/>
          <w:sz w:val="22"/>
        </w:rPr>
      </w:pPr>
      <w:r w:rsidRPr="00A1265F">
        <w:rPr>
          <w:rFonts w:cs="Calibri"/>
          <w:sz w:val="22"/>
        </w:rPr>
        <w:t>4.</w:t>
      </w:r>
      <w:r w:rsidRPr="00A1265F">
        <w:rPr>
          <w:rFonts w:cs="Calibri"/>
          <w:sz w:val="22"/>
        </w:rPr>
        <w:tab/>
        <w:t>PO = praktische opdracht (telt mee voor ED)</w:t>
      </w:r>
    </w:p>
    <w:p w14:paraId="74306B26" w14:textId="77777777" w:rsidR="00A1265F" w:rsidRPr="00A1265F" w:rsidRDefault="00A1265F" w:rsidP="0070309F">
      <w:pPr>
        <w:pStyle w:val="Geenafstand"/>
        <w:jc w:val="both"/>
        <w:rPr>
          <w:rFonts w:cs="Calibri"/>
          <w:sz w:val="22"/>
        </w:rPr>
      </w:pPr>
      <w:r w:rsidRPr="00A1265F">
        <w:rPr>
          <w:rFonts w:cs="Calibri"/>
          <w:sz w:val="22"/>
        </w:rPr>
        <w:t>5.</w:t>
      </w:r>
      <w:r w:rsidRPr="00A1265F">
        <w:rPr>
          <w:rFonts w:cs="Calibri"/>
          <w:sz w:val="22"/>
        </w:rPr>
        <w:tab/>
        <w:t>VPO = voortgangspraktische opdracht (telt NIET mee voor ED, wel voor overgang)</w:t>
      </w:r>
    </w:p>
    <w:p w14:paraId="008B8F53" w14:textId="77777777" w:rsidR="00A1265F" w:rsidRPr="00A1265F" w:rsidRDefault="00A1265F" w:rsidP="0070309F">
      <w:pPr>
        <w:pStyle w:val="Geenafstand"/>
        <w:jc w:val="both"/>
        <w:rPr>
          <w:rFonts w:cs="Calibri"/>
          <w:sz w:val="22"/>
        </w:rPr>
      </w:pPr>
      <w:r w:rsidRPr="00A1265F">
        <w:rPr>
          <w:rFonts w:cs="Calibri"/>
          <w:sz w:val="22"/>
        </w:rPr>
        <w:t>6.</w:t>
      </w:r>
      <w:r w:rsidRPr="00A1265F">
        <w:rPr>
          <w:rFonts w:cs="Calibri"/>
          <w:sz w:val="22"/>
        </w:rPr>
        <w:tab/>
        <w:t>HD = handelingsdeel (MOET voldaan zijn voor overgang/examen)</w:t>
      </w:r>
    </w:p>
    <w:p w14:paraId="05061E6D" w14:textId="77777777" w:rsidR="00A1265F" w:rsidRPr="00A1265F" w:rsidRDefault="00A1265F" w:rsidP="0070309F">
      <w:pPr>
        <w:pStyle w:val="Geenafstand"/>
        <w:jc w:val="both"/>
        <w:rPr>
          <w:rFonts w:cs="Calibri"/>
          <w:sz w:val="22"/>
        </w:rPr>
      </w:pPr>
    </w:p>
    <w:p w14:paraId="56C9E2B6" w14:textId="77777777" w:rsidR="00A1265F" w:rsidRPr="00A1265F" w:rsidRDefault="00A1265F" w:rsidP="0070309F">
      <w:pPr>
        <w:pStyle w:val="Geenafstand"/>
        <w:jc w:val="both"/>
        <w:rPr>
          <w:rFonts w:cs="Calibri"/>
          <w:sz w:val="22"/>
        </w:rPr>
      </w:pPr>
      <w:r w:rsidRPr="00A1265F">
        <w:rPr>
          <w:rFonts w:cs="Calibri"/>
          <w:sz w:val="22"/>
        </w:rPr>
        <w:t>Deze afkortingen komen ook terug op het rapport, eventueel voorzien van een nummering m.b.t. de volgorde van de toetsen.</w:t>
      </w:r>
    </w:p>
    <w:p w14:paraId="65C2F2FE" w14:textId="77777777" w:rsidR="00BB6BF8" w:rsidRDefault="00BB6BF8" w:rsidP="0070309F">
      <w:pPr>
        <w:pStyle w:val="Geenafstand"/>
        <w:jc w:val="both"/>
        <w:rPr>
          <w:rFonts w:cs="Calibri"/>
          <w:sz w:val="22"/>
        </w:rPr>
      </w:pPr>
    </w:p>
    <w:p w14:paraId="4E69F755" w14:textId="484120A2" w:rsidR="00BB6BF8" w:rsidRPr="00BB6BF8" w:rsidRDefault="00A1265F" w:rsidP="0070309F">
      <w:pPr>
        <w:pStyle w:val="Kop2"/>
        <w:jc w:val="both"/>
      </w:pPr>
      <w:r w:rsidRPr="00A1265F">
        <w:lastRenderedPageBreak/>
        <w:t>Spelregel</w:t>
      </w:r>
      <w:r w:rsidR="00BB6BF8">
        <w:t>s</w:t>
      </w:r>
    </w:p>
    <w:p w14:paraId="29EC9A90" w14:textId="77777777" w:rsidR="00BB6BF8" w:rsidRDefault="00BB6BF8" w:rsidP="0070309F">
      <w:pPr>
        <w:pStyle w:val="Kop3"/>
        <w:jc w:val="both"/>
      </w:pPr>
    </w:p>
    <w:p w14:paraId="3C661803" w14:textId="058DBF32" w:rsidR="00A1265F" w:rsidRPr="00A1265F" w:rsidRDefault="00A1265F" w:rsidP="0070309F">
      <w:pPr>
        <w:pStyle w:val="Kop3"/>
        <w:jc w:val="both"/>
      </w:pPr>
      <w:r w:rsidRPr="00A1265F">
        <w:t>Gewichten van toetsen</w:t>
      </w:r>
    </w:p>
    <w:p w14:paraId="33B40B13" w14:textId="77777777" w:rsidR="00A1265F" w:rsidRPr="00A1265F" w:rsidRDefault="00A1265F" w:rsidP="0070309F">
      <w:pPr>
        <w:pStyle w:val="Geenafstand"/>
        <w:jc w:val="both"/>
        <w:rPr>
          <w:rFonts w:cs="Calibri"/>
          <w:sz w:val="22"/>
        </w:rPr>
      </w:pPr>
      <w:r w:rsidRPr="00A1265F">
        <w:rPr>
          <w:rFonts w:cs="Calibri"/>
          <w:sz w:val="22"/>
        </w:rPr>
        <w:t>In een PTA staan ook de gewichten genoteerd van de diverse toetsingen. Een summatieve meting telt maximaal 3 keer. Het gewicht van een toets is altijd een geheel getal.</w:t>
      </w:r>
    </w:p>
    <w:p w14:paraId="1D19A588" w14:textId="77777777" w:rsidR="00A1265F" w:rsidRPr="00A1265F" w:rsidRDefault="00A1265F" w:rsidP="0070309F">
      <w:pPr>
        <w:pStyle w:val="Geenafstand"/>
        <w:jc w:val="both"/>
        <w:rPr>
          <w:rFonts w:cs="Calibri"/>
          <w:sz w:val="22"/>
        </w:rPr>
      </w:pPr>
    </w:p>
    <w:p w14:paraId="7BF00CC6" w14:textId="77777777" w:rsidR="00A1265F" w:rsidRPr="00A1265F" w:rsidRDefault="00A1265F" w:rsidP="0070309F">
      <w:pPr>
        <w:pStyle w:val="Kop3"/>
        <w:jc w:val="both"/>
      </w:pPr>
      <w:r w:rsidRPr="00A1265F">
        <w:t>Toetslengte</w:t>
      </w:r>
    </w:p>
    <w:p w14:paraId="4326F4E0" w14:textId="77777777" w:rsidR="00A1265F" w:rsidRPr="00A1265F" w:rsidRDefault="00A1265F" w:rsidP="0070309F">
      <w:pPr>
        <w:pStyle w:val="Geenafstand"/>
        <w:jc w:val="both"/>
        <w:rPr>
          <w:rFonts w:cs="Calibri"/>
          <w:sz w:val="22"/>
        </w:rPr>
      </w:pPr>
      <w:r w:rsidRPr="00A1265F">
        <w:rPr>
          <w:rFonts w:cs="Calibri"/>
          <w:sz w:val="22"/>
        </w:rPr>
        <w:t xml:space="preserve">Een tussentoets duurt maximaal 1 lesuur, dus 45 minuten. Deze tussentoets wordt in principe gedurende een lesuur afgenomen. Voor dyslectische leerlingen geldt dat zij ook binnen dit lesuur de tussentoets maken, maar dat de verlichting bijvoorbeeld gezocht wordt in het aantal opgaven. Ook kan een docent bepalen dat de tussentoets voor de dyslectische leerling 45 minuten duurt en voor de overige leerlingen 35 minuten. </w:t>
      </w:r>
    </w:p>
    <w:p w14:paraId="488D1369" w14:textId="77777777" w:rsidR="00A1265F" w:rsidRPr="00A1265F" w:rsidRDefault="00A1265F" w:rsidP="0070309F">
      <w:pPr>
        <w:pStyle w:val="Geenafstand"/>
        <w:jc w:val="both"/>
        <w:rPr>
          <w:rFonts w:cs="Calibri"/>
          <w:sz w:val="22"/>
        </w:rPr>
      </w:pPr>
      <w:r w:rsidRPr="00A1265F">
        <w:rPr>
          <w:rFonts w:cs="Calibri"/>
          <w:sz w:val="22"/>
        </w:rPr>
        <w:t>Een toets in de toetsweek duurt maximaal 90 minuten. Extern aangeboden toetsen zoals bijvoorbeeld luistertoetsen zijn hiervan uitgezonderd.</w:t>
      </w:r>
    </w:p>
    <w:p w14:paraId="672E7B68" w14:textId="77777777" w:rsidR="00A1265F" w:rsidRPr="00A1265F" w:rsidRDefault="00A1265F" w:rsidP="0070309F">
      <w:pPr>
        <w:pStyle w:val="Geenafstand"/>
        <w:jc w:val="both"/>
        <w:rPr>
          <w:rFonts w:cs="Calibri"/>
          <w:sz w:val="22"/>
        </w:rPr>
      </w:pPr>
    </w:p>
    <w:p w14:paraId="7D4143EE" w14:textId="77777777" w:rsidR="00A1265F" w:rsidRPr="00A1265F" w:rsidRDefault="00A1265F" w:rsidP="0070309F">
      <w:pPr>
        <w:pStyle w:val="Kop3"/>
        <w:jc w:val="both"/>
      </w:pPr>
      <w:r w:rsidRPr="00A1265F">
        <w:t>Toetsaantal</w:t>
      </w:r>
    </w:p>
    <w:p w14:paraId="4BD80B07" w14:textId="77777777" w:rsidR="00A1265F" w:rsidRPr="00A1265F" w:rsidRDefault="00A1265F" w:rsidP="0070309F">
      <w:pPr>
        <w:pStyle w:val="Geenafstand"/>
        <w:jc w:val="both"/>
        <w:rPr>
          <w:rFonts w:cs="Calibri"/>
          <w:sz w:val="22"/>
        </w:rPr>
      </w:pPr>
      <w:r w:rsidRPr="00A1265F">
        <w:rPr>
          <w:rFonts w:cs="Calibri"/>
          <w:sz w:val="22"/>
        </w:rPr>
        <w:t>Er mag een maximum van 3 summatieve toetsen per week worden ingepland volgens de toetsband. Ook PO deadlines maken hier onderdeel van uit.</w:t>
      </w:r>
    </w:p>
    <w:p w14:paraId="3A2BF844" w14:textId="77777777" w:rsidR="00A1265F" w:rsidRPr="00A1265F" w:rsidRDefault="00A1265F" w:rsidP="0070309F">
      <w:pPr>
        <w:pStyle w:val="Geenafstand"/>
        <w:jc w:val="both"/>
        <w:rPr>
          <w:rFonts w:cs="Calibri"/>
          <w:sz w:val="22"/>
        </w:rPr>
      </w:pPr>
      <w:r w:rsidRPr="00A1265F">
        <w:rPr>
          <w:rFonts w:cs="Calibri"/>
          <w:sz w:val="22"/>
        </w:rPr>
        <w:t>In leerjaar 4 en 5 vwo/tto tellen ED-toetsen ook mee voor de bevordering van leerjaar 4 naar 5, of van 5 naar 6.</w:t>
      </w:r>
    </w:p>
    <w:p w14:paraId="43E011AF" w14:textId="77777777" w:rsidR="00A1265F" w:rsidRPr="00A1265F" w:rsidRDefault="00A1265F" w:rsidP="0070309F">
      <w:pPr>
        <w:pStyle w:val="Geenafstand"/>
        <w:jc w:val="both"/>
        <w:rPr>
          <w:rFonts w:cs="Calibri"/>
          <w:sz w:val="22"/>
        </w:rPr>
      </w:pPr>
      <w:r w:rsidRPr="00A1265F">
        <w:rPr>
          <w:rFonts w:cs="Calibri"/>
          <w:sz w:val="22"/>
        </w:rPr>
        <w:t>In leerjaar 4 havo tellen ED’s (CKV/CAD, MAAT en PO’s) mee voor de bevordering van leerjaar 4 naar 5.</w:t>
      </w:r>
    </w:p>
    <w:p w14:paraId="0C690301" w14:textId="77777777" w:rsidR="00BB6BF8" w:rsidRDefault="00BB6BF8" w:rsidP="0070309F">
      <w:pPr>
        <w:pStyle w:val="Geenafstand"/>
        <w:jc w:val="both"/>
        <w:rPr>
          <w:rFonts w:cs="Calibri"/>
          <w:sz w:val="22"/>
        </w:rPr>
      </w:pPr>
    </w:p>
    <w:p w14:paraId="06133D45" w14:textId="74F23F08" w:rsidR="00A1265F" w:rsidRPr="00A1265F" w:rsidRDefault="00A1265F" w:rsidP="0070309F">
      <w:pPr>
        <w:pStyle w:val="Kop3"/>
        <w:jc w:val="both"/>
      </w:pPr>
      <w:r w:rsidRPr="00A1265F">
        <w:t xml:space="preserve">Uitzonderingen: </w:t>
      </w:r>
    </w:p>
    <w:p w14:paraId="2B22399D" w14:textId="77777777" w:rsidR="00A1265F" w:rsidRPr="00A1265F" w:rsidRDefault="00A1265F" w:rsidP="0070309F">
      <w:pPr>
        <w:pStyle w:val="Geenafstand"/>
        <w:jc w:val="both"/>
        <w:rPr>
          <w:rFonts w:cs="Calibri"/>
          <w:sz w:val="22"/>
        </w:rPr>
      </w:pPr>
      <w:r w:rsidRPr="00A1265F">
        <w:rPr>
          <w:rFonts w:cs="Calibri"/>
          <w:sz w:val="22"/>
        </w:rPr>
        <w:t>Voor leerlingen met een extra vak geldt een uitzondering. Zij kunnen méér dan drie toetsen per week hebben. Ook voor leerlingen die gemiste toetsen moeten inhalen kan afgeweken worden van deze regel.</w:t>
      </w:r>
    </w:p>
    <w:p w14:paraId="5B0902B1" w14:textId="77777777" w:rsidR="00A1265F" w:rsidRPr="00A1265F" w:rsidRDefault="00A1265F" w:rsidP="0070309F">
      <w:pPr>
        <w:pStyle w:val="Geenafstand"/>
        <w:jc w:val="both"/>
        <w:rPr>
          <w:rFonts w:cs="Calibri"/>
          <w:sz w:val="22"/>
        </w:rPr>
      </w:pPr>
    </w:p>
    <w:p w14:paraId="03B92529" w14:textId="77777777" w:rsidR="00A1265F" w:rsidRPr="00A1265F" w:rsidRDefault="00A1265F" w:rsidP="0070309F">
      <w:pPr>
        <w:pStyle w:val="Kop3"/>
        <w:jc w:val="both"/>
      </w:pPr>
      <w:r w:rsidRPr="00A1265F">
        <w:t>Inhalen gemiste toetsen toetsweek</w:t>
      </w:r>
    </w:p>
    <w:p w14:paraId="71C17510" w14:textId="0B059AEB" w:rsidR="00A1265F" w:rsidRPr="00A1265F" w:rsidRDefault="00A1265F" w:rsidP="0070309F">
      <w:pPr>
        <w:pStyle w:val="Geenafstand"/>
        <w:jc w:val="both"/>
        <w:rPr>
          <w:rFonts w:cs="Calibri"/>
          <w:sz w:val="22"/>
        </w:rPr>
      </w:pPr>
      <w:r w:rsidRPr="00A1265F">
        <w:rPr>
          <w:rFonts w:cs="Calibri"/>
          <w:sz w:val="22"/>
        </w:rPr>
        <w:t>Het komt voor dat een leerling door ziekte of andere omstandigheden een of meerdere toetsen mist. Daarvoor zijn diverse regelingen bepaald die te lezen zijn in het ABC en het Examenreglement.</w:t>
      </w:r>
    </w:p>
    <w:p w14:paraId="25B4EC1D" w14:textId="77777777" w:rsidR="00A1265F" w:rsidRPr="00A1265F" w:rsidRDefault="00A1265F" w:rsidP="0070309F">
      <w:pPr>
        <w:pStyle w:val="Kop1"/>
        <w:jc w:val="both"/>
      </w:pPr>
      <w:r w:rsidRPr="00A1265F">
        <w:t>6.</w:t>
      </w:r>
      <w:r w:rsidRPr="00A1265F">
        <w:tab/>
        <w:t>Herkansingen van ED’s</w:t>
      </w:r>
    </w:p>
    <w:p w14:paraId="28D2CD68" w14:textId="77777777" w:rsidR="00A1265F" w:rsidRPr="00A1265F" w:rsidRDefault="00A1265F" w:rsidP="0070309F">
      <w:pPr>
        <w:pStyle w:val="Geenafstand"/>
        <w:jc w:val="both"/>
        <w:rPr>
          <w:rFonts w:cs="Calibri"/>
          <w:sz w:val="22"/>
        </w:rPr>
      </w:pPr>
      <w:r w:rsidRPr="00A1265F">
        <w:rPr>
          <w:rFonts w:cs="Calibri"/>
          <w:sz w:val="22"/>
        </w:rPr>
        <w:t>Een schoolexamentoets mag onder bepaalde voorwaarden voor een tweede maal worden afgelegd. Dit is vastgelegd in de hieronder aangegeven herkansingsregeling, die als doel heeft de leerling, die als gevolg van onvoorzienbare omstandigheid een ED niet naar verwachting gemaakt heeft, de mogelijkheid te bieden dit ED-cijfer te verbeteren. Het recht op herkansing is dus niet gebonden aan een reeds behaald cijfer. Het hoogste van de twee behaalde cijfers telt.</w:t>
      </w:r>
    </w:p>
    <w:p w14:paraId="3A1EE373" w14:textId="77777777" w:rsidR="00A1265F" w:rsidRPr="00A1265F" w:rsidRDefault="00A1265F" w:rsidP="0070309F">
      <w:pPr>
        <w:pStyle w:val="Geenafstand"/>
        <w:jc w:val="both"/>
        <w:rPr>
          <w:rFonts w:cs="Calibri"/>
          <w:sz w:val="22"/>
        </w:rPr>
      </w:pPr>
      <w:r w:rsidRPr="00A1265F">
        <w:rPr>
          <w:rFonts w:cs="Calibri"/>
          <w:sz w:val="22"/>
        </w:rPr>
        <w:t>Elke herkansing is eenmalig, met andere woorden: een (bv. wegens ziekte) gemiste herkansing kan niet ingehaald worden.</w:t>
      </w:r>
    </w:p>
    <w:p w14:paraId="4E08965B" w14:textId="77777777" w:rsidR="00A1265F" w:rsidRPr="00A1265F" w:rsidRDefault="00A1265F" w:rsidP="0070309F">
      <w:pPr>
        <w:pStyle w:val="Geenafstand"/>
        <w:jc w:val="both"/>
        <w:rPr>
          <w:rFonts w:cs="Calibri"/>
          <w:sz w:val="22"/>
        </w:rPr>
      </w:pPr>
    </w:p>
    <w:p w14:paraId="69FF60B6" w14:textId="67A24637" w:rsidR="00A1265F" w:rsidRPr="00A1265F" w:rsidRDefault="00A1265F" w:rsidP="0070309F">
      <w:pPr>
        <w:pStyle w:val="Geenafstand"/>
        <w:jc w:val="both"/>
        <w:rPr>
          <w:rFonts w:cs="Calibri"/>
          <w:sz w:val="22"/>
        </w:rPr>
      </w:pPr>
      <w:r w:rsidRPr="00A1265F">
        <w:rPr>
          <w:rFonts w:cs="Calibri"/>
          <w:sz w:val="22"/>
        </w:rPr>
        <w:t>Welke onderdelen van de toetsstof herkansbaar zijn, staat per vak vermeld in het Programma van Toetsing en Afsluiting. Als definitief cijfer voor een ED-toets geldt het hoogste cijfer behaald bij de herkansing of bij het eerder afgelegde onderdeel van het schoolexamen, waarvoor een herkansing is aangevraagd.</w:t>
      </w:r>
    </w:p>
    <w:p w14:paraId="052E250D" w14:textId="1AE2BE71" w:rsidR="007E10FA" w:rsidRDefault="00A1265F" w:rsidP="0070309F">
      <w:pPr>
        <w:pStyle w:val="Geenafstand"/>
        <w:jc w:val="both"/>
        <w:rPr>
          <w:rFonts w:cs="Calibri"/>
          <w:sz w:val="22"/>
        </w:rPr>
      </w:pPr>
      <w:r w:rsidRPr="00A1265F">
        <w:rPr>
          <w:rFonts w:cs="Calibri"/>
          <w:sz w:val="22"/>
        </w:rPr>
        <w:t>CKV, LO en het profielwerkstuk komen niet voor herkansing in aanmerking.</w:t>
      </w:r>
    </w:p>
    <w:p w14:paraId="07B0A383" w14:textId="77777777" w:rsidR="007E10FA" w:rsidRDefault="007E10FA">
      <w:pPr>
        <w:spacing w:after="160" w:line="259" w:lineRule="auto"/>
        <w:rPr>
          <w:rFonts w:cs="Calibri"/>
          <w:sz w:val="22"/>
        </w:rPr>
      </w:pPr>
      <w:r>
        <w:rPr>
          <w:rFonts w:cs="Calibri"/>
          <w:sz w:val="22"/>
        </w:rPr>
        <w:br w:type="page"/>
      </w:r>
    </w:p>
    <w:p w14:paraId="1AAF1B4E" w14:textId="2160172A" w:rsidR="00BB6BF8" w:rsidRDefault="00A1265F" w:rsidP="0070309F">
      <w:pPr>
        <w:pStyle w:val="Geenafstand"/>
        <w:jc w:val="both"/>
        <w:rPr>
          <w:rFonts w:cs="Calibri"/>
          <w:sz w:val="22"/>
        </w:rPr>
      </w:pPr>
      <w:r w:rsidRPr="00BB6BF8">
        <w:rPr>
          <w:rFonts w:cs="Calibri"/>
          <w:b/>
          <w:bCs/>
          <w:sz w:val="22"/>
        </w:rPr>
        <w:lastRenderedPageBreak/>
        <w:t>Voor kandidaten in de vwo(-tto) diplomastroom</w:t>
      </w:r>
      <w:r w:rsidRPr="00A1265F">
        <w:rPr>
          <w:rFonts w:cs="Calibri"/>
          <w:sz w:val="22"/>
        </w:rPr>
        <w:t xml:space="preserve"> geldt onderstaand rooster t.b.v. de herkansingen:</w:t>
      </w:r>
    </w:p>
    <w:tbl>
      <w:tblPr>
        <w:tblStyle w:val="Style1"/>
        <w:tblW w:w="9639" w:type="dxa"/>
        <w:tblLayout w:type="fixed"/>
        <w:tblLook w:val="01E0" w:firstRow="1" w:lastRow="1" w:firstColumn="1" w:lastColumn="1" w:noHBand="0" w:noVBand="0"/>
      </w:tblPr>
      <w:tblGrid>
        <w:gridCol w:w="2410"/>
        <w:gridCol w:w="7229"/>
      </w:tblGrid>
      <w:tr w:rsidR="00BB6BF8" w:rsidRPr="00F403E7" w14:paraId="0DD2461D" w14:textId="77777777" w:rsidTr="00BB6BF8">
        <w:trPr>
          <w:cnfStyle w:val="100000000000" w:firstRow="1" w:lastRow="0" w:firstColumn="0" w:lastColumn="0" w:oddVBand="0" w:evenVBand="0" w:oddHBand="0" w:evenHBand="0" w:firstRowFirstColumn="0" w:firstRowLastColumn="0" w:lastRowFirstColumn="0" w:lastRowLastColumn="0"/>
          <w:trHeight w:val="244"/>
        </w:trPr>
        <w:tc>
          <w:tcPr>
            <w:tcW w:w="2410" w:type="dxa"/>
            <w:tcBorders>
              <w:top w:val="single" w:sz="4" w:space="0" w:color="auto"/>
              <w:left w:val="single" w:sz="4" w:space="0" w:color="auto"/>
              <w:bottom w:val="single" w:sz="4" w:space="0" w:color="auto"/>
              <w:right w:val="single" w:sz="4" w:space="0" w:color="auto"/>
            </w:tcBorders>
          </w:tcPr>
          <w:p w14:paraId="242A3DB8" w14:textId="77777777" w:rsidR="00BB6BF8" w:rsidRPr="00F403E7" w:rsidRDefault="00BB6BF8" w:rsidP="0070309F">
            <w:pPr>
              <w:pStyle w:val="TableParagraph"/>
              <w:spacing w:line="276" w:lineRule="auto"/>
              <w:ind w:left="110"/>
              <w:jc w:val="both"/>
              <w:rPr>
                <w:b w:val="0"/>
                <w:color w:val="404040" w:themeColor="text1" w:themeTint="BF"/>
                <w:sz w:val="20"/>
                <w:szCs w:val="20"/>
              </w:rPr>
            </w:pPr>
            <w:r>
              <w:rPr>
                <w:sz w:val="20"/>
                <w:szCs w:val="20"/>
              </w:rPr>
              <w:t>Periode</w:t>
            </w:r>
          </w:p>
        </w:tc>
        <w:tc>
          <w:tcPr>
            <w:tcW w:w="7229" w:type="dxa"/>
            <w:tcBorders>
              <w:top w:val="single" w:sz="4" w:space="0" w:color="auto"/>
              <w:left w:val="single" w:sz="4" w:space="0" w:color="auto"/>
              <w:bottom w:val="single" w:sz="4" w:space="0" w:color="auto"/>
              <w:right w:val="single" w:sz="4" w:space="0" w:color="auto"/>
            </w:tcBorders>
          </w:tcPr>
          <w:p w14:paraId="038E86B3" w14:textId="2B3CA071" w:rsidR="00BB6BF8" w:rsidRPr="00F403E7" w:rsidRDefault="00BB6BF8" w:rsidP="0070309F">
            <w:pPr>
              <w:pStyle w:val="TableParagraph"/>
              <w:spacing w:line="276" w:lineRule="auto"/>
              <w:ind w:left="110"/>
              <w:jc w:val="both"/>
              <w:rPr>
                <w:color w:val="404040" w:themeColor="text1" w:themeTint="BF"/>
                <w:sz w:val="20"/>
                <w:szCs w:val="20"/>
              </w:rPr>
            </w:pPr>
            <w:r>
              <w:rPr>
                <w:sz w:val="20"/>
                <w:szCs w:val="20"/>
              </w:rPr>
              <w:t>V</w:t>
            </w:r>
            <w:r w:rsidRPr="00BB6BF8">
              <w:rPr>
                <w:sz w:val="20"/>
                <w:szCs w:val="20"/>
              </w:rPr>
              <w:t xml:space="preserve">wo/tto </w:t>
            </w:r>
            <w:r>
              <w:rPr>
                <w:sz w:val="20"/>
                <w:szCs w:val="20"/>
              </w:rPr>
              <w:t>5</w:t>
            </w:r>
          </w:p>
        </w:tc>
      </w:tr>
      <w:tr w:rsidR="00BB6BF8" w:rsidRPr="00F403E7" w14:paraId="2DADA9C5" w14:textId="77777777" w:rsidTr="00BB6BF8">
        <w:trPr>
          <w:cnfStyle w:val="000000100000" w:firstRow="0" w:lastRow="0" w:firstColumn="0" w:lastColumn="0" w:oddVBand="0" w:evenVBand="0" w:oddHBand="1" w:evenHBand="0" w:firstRowFirstColumn="0" w:firstRowLastColumn="0" w:lastRowFirstColumn="0" w:lastRowLastColumn="0"/>
          <w:trHeight w:val="243"/>
        </w:trPr>
        <w:tc>
          <w:tcPr>
            <w:tcW w:w="2410" w:type="dxa"/>
            <w:tcBorders>
              <w:top w:val="single" w:sz="4" w:space="0" w:color="auto"/>
              <w:left w:val="single" w:sz="4" w:space="0" w:color="auto"/>
              <w:bottom w:val="single" w:sz="4" w:space="0" w:color="auto"/>
              <w:right w:val="single" w:sz="4" w:space="0" w:color="auto"/>
            </w:tcBorders>
          </w:tcPr>
          <w:p w14:paraId="56D88C24" w14:textId="77777777" w:rsidR="00BB6BF8" w:rsidRPr="00BB6BF8" w:rsidRDefault="00BB6BF8" w:rsidP="0070309F">
            <w:pPr>
              <w:pStyle w:val="TableParagraph"/>
              <w:spacing w:before="2" w:line="276" w:lineRule="auto"/>
              <w:ind w:left="110"/>
              <w:jc w:val="both"/>
              <w:rPr>
                <w:rFonts w:ascii="Calibri" w:hAnsi="Calibri" w:cs="Calibri"/>
                <w:color w:val="404040" w:themeColor="text1" w:themeTint="BF"/>
                <w:szCs w:val="22"/>
              </w:rPr>
            </w:pPr>
            <w:r w:rsidRPr="00BB6BF8">
              <w:rPr>
                <w:rFonts w:ascii="Calibri" w:hAnsi="Calibri" w:cs="Calibri"/>
                <w:color w:val="404040" w:themeColor="text1" w:themeTint="BF"/>
                <w:szCs w:val="22"/>
              </w:rPr>
              <w:t>September</w:t>
            </w:r>
          </w:p>
        </w:tc>
        <w:tc>
          <w:tcPr>
            <w:tcW w:w="7229" w:type="dxa"/>
            <w:tcBorders>
              <w:top w:val="single" w:sz="4" w:space="0" w:color="auto"/>
              <w:left w:val="single" w:sz="4" w:space="0" w:color="auto"/>
              <w:bottom w:val="single" w:sz="4" w:space="0" w:color="auto"/>
              <w:right w:val="single" w:sz="4" w:space="0" w:color="auto"/>
            </w:tcBorders>
          </w:tcPr>
          <w:p w14:paraId="4C853777" w14:textId="73EED591" w:rsidR="00BB6BF8" w:rsidRPr="00BB6BF8" w:rsidRDefault="00BB6BF8" w:rsidP="0070309F">
            <w:pPr>
              <w:pStyle w:val="TableParagraph"/>
              <w:spacing w:before="2" w:line="276" w:lineRule="auto"/>
              <w:ind w:left="109"/>
              <w:jc w:val="both"/>
              <w:rPr>
                <w:rFonts w:ascii="Calibri" w:hAnsi="Calibri" w:cs="Calibri"/>
                <w:color w:val="404040" w:themeColor="text1" w:themeTint="BF"/>
                <w:szCs w:val="22"/>
              </w:rPr>
            </w:pPr>
            <w:r w:rsidRPr="00BB6BF8">
              <w:rPr>
                <w:rFonts w:ascii="Calibri" w:hAnsi="Calibri" w:cs="Calibri"/>
                <w:color w:val="404040" w:themeColor="text1" w:themeTint="BF"/>
                <w:szCs w:val="22"/>
              </w:rPr>
              <w:t xml:space="preserve">1 herkansing over vwo/tto </w:t>
            </w:r>
            <w:r>
              <w:rPr>
                <w:rFonts w:ascii="Calibri" w:hAnsi="Calibri" w:cs="Calibri"/>
                <w:color w:val="404040" w:themeColor="text1" w:themeTint="BF"/>
                <w:szCs w:val="22"/>
              </w:rPr>
              <w:t>4</w:t>
            </w:r>
          </w:p>
        </w:tc>
      </w:tr>
    </w:tbl>
    <w:p w14:paraId="54322E62" w14:textId="77777777" w:rsidR="00BB6BF8" w:rsidRPr="00A1265F" w:rsidRDefault="00BB6BF8" w:rsidP="0070309F">
      <w:pPr>
        <w:pStyle w:val="Geenafstand"/>
        <w:jc w:val="both"/>
        <w:rPr>
          <w:rFonts w:cs="Calibri"/>
          <w:sz w:val="22"/>
        </w:rPr>
      </w:pPr>
    </w:p>
    <w:tbl>
      <w:tblPr>
        <w:tblStyle w:val="Style1"/>
        <w:tblW w:w="9639" w:type="dxa"/>
        <w:tblLayout w:type="fixed"/>
        <w:tblLook w:val="01E0" w:firstRow="1" w:lastRow="1" w:firstColumn="1" w:lastColumn="1" w:noHBand="0" w:noVBand="0"/>
      </w:tblPr>
      <w:tblGrid>
        <w:gridCol w:w="2410"/>
        <w:gridCol w:w="7229"/>
      </w:tblGrid>
      <w:tr w:rsidR="00BB6BF8" w:rsidRPr="00F403E7" w14:paraId="19D9EE51" w14:textId="77777777" w:rsidTr="00BB6BF8">
        <w:trPr>
          <w:cnfStyle w:val="100000000000" w:firstRow="1" w:lastRow="0" w:firstColumn="0" w:lastColumn="0" w:oddVBand="0" w:evenVBand="0" w:oddHBand="0" w:evenHBand="0" w:firstRowFirstColumn="0" w:firstRowLastColumn="0" w:lastRowFirstColumn="0" w:lastRowLastColumn="0"/>
          <w:trHeight w:val="244"/>
        </w:trPr>
        <w:tc>
          <w:tcPr>
            <w:tcW w:w="2410" w:type="dxa"/>
            <w:tcBorders>
              <w:top w:val="single" w:sz="4" w:space="0" w:color="auto"/>
              <w:left w:val="single" w:sz="4" w:space="0" w:color="auto"/>
              <w:bottom w:val="single" w:sz="4" w:space="0" w:color="auto"/>
              <w:right w:val="single" w:sz="4" w:space="0" w:color="auto"/>
            </w:tcBorders>
          </w:tcPr>
          <w:p w14:paraId="1117819D" w14:textId="374A110A" w:rsidR="00BB6BF8" w:rsidRPr="00F403E7" w:rsidRDefault="00BB6BF8" w:rsidP="0070309F">
            <w:pPr>
              <w:pStyle w:val="TableParagraph"/>
              <w:spacing w:line="276" w:lineRule="auto"/>
              <w:ind w:left="110"/>
              <w:jc w:val="both"/>
              <w:rPr>
                <w:b w:val="0"/>
                <w:color w:val="404040" w:themeColor="text1" w:themeTint="BF"/>
                <w:sz w:val="20"/>
                <w:szCs w:val="20"/>
              </w:rPr>
            </w:pPr>
            <w:r>
              <w:rPr>
                <w:sz w:val="20"/>
                <w:szCs w:val="20"/>
              </w:rPr>
              <w:t>Periode</w:t>
            </w:r>
          </w:p>
        </w:tc>
        <w:tc>
          <w:tcPr>
            <w:tcW w:w="7229" w:type="dxa"/>
            <w:tcBorders>
              <w:top w:val="single" w:sz="4" w:space="0" w:color="auto"/>
              <w:left w:val="single" w:sz="4" w:space="0" w:color="auto"/>
              <w:bottom w:val="single" w:sz="4" w:space="0" w:color="auto"/>
              <w:right w:val="single" w:sz="4" w:space="0" w:color="auto"/>
            </w:tcBorders>
          </w:tcPr>
          <w:p w14:paraId="5A4EBDF3" w14:textId="5EA0EB5C" w:rsidR="00BB6BF8" w:rsidRPr="00F403E7" w:rsidRDefault="00BB6BF8" w:rsidP="0070309F">
            <w:pPr>
              <w:pStyle w:val="TableParagraph"/>
              <w:spacing w:line="276" w:lineRule="auto"/>
              <w:ind w:left="110"/>
              <w:jc w:val="both"/>
              <w:rPr>
                <w:color w:val="404040" w:themeColor="text1" w:themeTint="BF"/>
                <w:sz w:val="20"/>
                <w:szCs w:val="20"/>
              </w:rPr>
            </w:pPr>
            <w:r>
              <w:rPr>
                <w:sz w:val="20"/>
                <w:szCs w:val="20"/>
              </w:rPr>
              <w:t>V</w:t>
            </w:r>
            <w:r w:rsidRPr="00BB6BF8">
              <w:rPr>
                <w:sz w:val="20"/>
                <w:szCs w:val="20"/>
              </w:rPr>
              <w:t>wo/tto 6</w:t>
            </w:r>
          </w:p>
        </w:tc>
      </w:tr>
      <w:tr w:rsidR="00BB6BF8" w:rsidRPr="00F403E7" w14:paraId="0CA592A6" w14:textId="77777777" w:rsidTr="00BB6BF8">
        <w:trPr>
          <w:cnfStyle w:val="000000100000" w:firstRow="0" w:lastRow="0" w:firstColumn="0" w:lastColumn="0" w:oddVBand="0" w:evenVBand="0" w:oddHBand="1" w:evenHBand="0" w:firstRowFirstColumn="0" w:firstRowLastColumn="0" w:lastRowFirstColumn="0" w:lastRowLastColumn="0"/>
          <w:trHeight w:val="243"/>
        </w:trPr>
        <w:tc>
          <w:tcPr>
            <w:tcW w:w="2410" w:type="dxa"/>
            <w:tcBorders>
              <w:top w:val="single" w:sz="4" w:space="0" w:color="auto"/>
              <w:left w:val="single" w:sz="4" w:space="0" w:color="auto"/>
              <w:bottom w:val="single" w:sz="4" w:space="0" w:color="auto"/>
              <w:right w:val="single" w:sz="4" w:space="0" w:color="auto"/>
            </w:tcBorders>
          </w:tcPr>
          <w:p w14:paraId="56736C18" w14:textId="77777777" w:rsidR="00BB6BF8" w:rsidRPr="00BB6BF8" w:rsidRDefault="00BB6BF8" w:rsidP="0070309F">
            <w:pPr>
              <w:pStyle w:val="TableParagraph"/>
              <w:spacing w:before="2" w:line="276" w:lineRule="auto"/>
              <w:ind w:left="110"/>
              <w:jc w:val="both"/>
              <w:rPr>
                <w:rFonts w:ascii="Calibri" w:hAnsi="Calibri" w:cs="Calibri"/>
                <w:color w:val="404040" w:themeColor="text1" w:themeTint="BF"/>
                <w:szCs w:val="22"/>
              </w:rPr>
            </w:pPr>
            <w:r w:rsidRPr="00BB6BF8">
              <w:rPr>
                <w:rFonts w:ascii="Calibri" w:hAnsi="Calibri" w:cs="Calibri"/>
                <w:color w:val="404040" w:themeColor="text1" w:themeTint="BF"/>
                <w:szCs w:val="22"/>
              </w:rPr>
              <w:t>September</w:t>
            </w:r>
          </w:p>
        </w:tc>
        <w:tc>
          <w:tcPr>
            <w:tcW w:w="7229" w:type="dxa"/>
            <w:tcBorders>
              <w:top w:val="single" w:sz="4" w:space="0" w:color="auto"/>
              <w:left w:val="single" w:sz="4" w:space="0" w:color="auto"/>
              <w:bottom w:val="single" w:sz="4" w:space="0" w:color="auto"/>
              <w:right w:val="single" w:sz="4" w:space="0" w:color="auto"/>
            </w:tcBorders>
          </w:tcPr>
          <w:p w14:paraId="2506B048" w14:textId="77777777" w:rsidR="00BB6BF8" w:rsidRPr="00BB6BF8" w:rsidRDefault="00BB6BF8" w:rsidP="0070309F">
            <w:pPr>
              <w:pStyle w:val="TableParagraph"/>
              <w:spacing w:before="2" w:line="276" w:lineRule="auto"/>
              <w:ind w:left="109"/>
              <w:jc w:val="both"/>
              <w:rPr>
                <w:rFonts w:ascii="Calibri" w:hAnsi="Calibri" w:cs="Calibri"/>
                <w:color w:val="404040" w:themeColor="text1" w:themeTint="BF"/>
                <w:szCs w:val="22"/>
              </w:rPr>
            </w:pPr>
            <w:r w:rsidRPr="00BB6BF8">
              <w:rPr>
                <w:rFonts w:ascii="Calibri" w:hAnsi="Calibri" w:cs="Calibri"/>
                <w:color w:val="404040" w:themeColor="text1" w:themeTint="BF"/>
                <w:szCs w:val="22"/>
              </w:rPr>
              <w:t>1 herkansing over vwo/tto 5</w:t>
            </w:r>
          </w:p>
        </w:tc>
      </w:tr>
      <w:tr w:rsidR="00BB6BF8" w:rsidRPr="00194D2F" w14:paraId="24D7B3EF" w14:textId="77777777" w:rsidTr="00BB6BF8">
        <w:trPr>
          <w:cnfStyle w:val="000000010000" w:firstRow="0" w:lastRow="0" w:firstColumn="0" w:lastColumn="0" w:oddVBand="0" w:evenVBand="0" w:oddHBand="0" w:evenHBand="1" w:firstRowFirstColumn="0" w:firstRowLastColumn="0" w:lastRowFirstColumn="0" w:lastRowLastColumn="0"/>
          <w:trHeight w:val="244"/>
        </w:trPr>
        <w:tc>
          <w:tcPr>
            <w:tcW w:w="2410" w:type="dxa"/>
            <w:tcBorders>
              <w:top w:val="single" w:sz="4" w:space="0" w:color="auto"/>
              <w:left w:val="single" w:sz="4" w:space="0" w:color="auto"/>
              <w:bottom w:val="single" w:sz="4" w:space="0" w:color="auto"/>
              <w:right w:val="single" w:sz="4" w:space="0" w:color="auto"/>
            </w:tcBorders>
          </w:tcPr>
          <w:p w14:paraId="46F7B1A3" w14:textId="77777777" w:rsidR="00BB6BF8" w:rsidRPr="00BB6BF8" w:rsidRDefault="00BB6BF8" w:rsidP="0070309F">
            <w:pPr>
              <w:pStyle w:val="TableParagraph"/>
              <w:spacing w:line="276" w:lineRule="auto"/>
              <w:ind w:left="110"/>
              <w:jc w:val="both"/>
              <w:rPr>
                <w:rFonts w:ascii="Calibri" w:hAnsi="Calibri" w:cs="Calibri"/>
                <w:color w:val="404040" w:themeColor="text1" w:themeTint="BF"/>
                <w:szCs w:val="22"/>
              </w:rPr>
            </w:pPr>
            <w:r w:rsidRPr="00BB6BF8">
              <w:rPr>
                <w:rFonts w:ascii="Calibri" w:hAnsi="Calibri" w:cs="Calibri"/>
                <w:color w:val="404040" w:themeColor="text1" w:themeTint="BF"/>
                <w:szCs w:val="22"/>
              </w:rPr>
              <w:t>November/ december</w:t>
            </w:r>
          </w:p>
        </w:tc>
        <w:tc>
          <w:tcPr>
            <w:tcW w:w="7229" w:type="dxa"/>
            <w:tcBorders>
              <w:top w:val="single" w:sz="4" w:space="0" w:color="auto"/>
              <w:left w:val="single" w:sz="4" w:space="0" w:color="auto"/>
              <w:bottom w:val="single" w:sz="4" w:space="0" w:color="auto"/>
              <w:right w:val="single" w:sz="4" w:space="0" w:color="auto"/>
            </w:tcBorders>
          </w:tcPr>
          <w:p w14:paraId="2766910F" w14:textId="77777777" w:rsidR="00BB6BF8" w:rsidRPr="00BB6BF8" w:rsidRDefault="00BB6BF8" w:rsidP="0070309F">
            <w:pPr>
              <w:pStyle w:val="TableParagraph"/>
              <w:spacing w:line="276" w:lineRule="auto"/>
              <w:ind w:left="109"/>
              <w:jc w:val="both"/>
              <w:rPr>
                <w:rFonts w:ascii="Calibri" w:hAnsi="Calibri" w:cs="Calibri"/>
                <w:color w:val="404040" w:themeColor="text1" w:themeTint="BF"/>
                <w:szCs w:val="22"/>
              </w:rPr>
            </w:pPr>
            <w:r w:rsidRPr="00BB6BF8">
              <w:rPr>
                <w:rFonts w:ascii="Calibri" w:hAnsi="Calibri" w:cs="Calibri"/>
                <w:color w:val="404040" w:themeColor="text1" w:themeTint="BF"/>
                <w:szCs w:val="22"/>
              </w:rPr>
              <w:t>1 herkansing over per. oktober</w:t>
            </w:r>
          </w:p>
        </w:tc>
      </w:tr>
      <w:tr w:rsidR="00BB6BF8" w:rsidRPr="00194D2F" w14:paraId="0B96F0B7" w14:textId="77777777" w:rsidTr="00BB6BF8">
        <w:trPr>
          <w:cnfStyle w:val="000000100000" w:firstRow="0" w:lastRow="0" w:firstColumn="0" w:lastColumn="0" w:oddVBand="0" w:evenVBand="0" w:oddHBand="1" w:evenHBand="0" w:firstRowFirstColumn="0" w:firstRowLastColumn="0" w:lastRowFirstColumn="0" w:lastRowLastColumn="0"/>
          <w:trHeight w:val="241"/>
        </w:trPr>
        <w:tc>
          <w:tcPr>
            <w:tcW w:w="2410" w:type="dxa"/>
            <w:tcBorders>
              <w:top w:val="single" w:sz="4" w:space="0" w:color="auto"/>
              <w:left w:val="single" w:sz="4" w:space="0" w:color="auto"/>
              <w:bottom w:val="single" w:sz="4" w:space="0" w:color="auto"/>
              <w:right w:val="single" w:sz="4" w:space="0" w:color="auto"/>
            </w:tcBorders>
          </w:tcPr>
          <w:p w14:paraId="021E963E" w14:textId="77777777" w:rsidR="00BB6BF8" w:rsidRPr="00BB6BF8" w:rsidRDefault="00BB6BF8" w:rsidP="0070309F">
            <w:pPr>
              <w:pStyle w:val="TableParagraph"/>
              <w:spacing w:line="276" w:lineRule="auto"/>
              <w:ind w:left="110"/>
              <w:jc w:val="both"/>
              <w:rPr>
                <w:rFonts w:ascii="Calibri" w:hAnsi="Calibri" w:cs="Calibri"/>
                <w:color w:val="404040" w:themeColor="text1" w:themeTint="BF"/>
                <w:szCs w:val="22"/>
              </w:rPr>
            </w:pPr>
            <w:r w:rsidRPr="00BB6BF8">
              <w:rPr>
                <w:rFonts w:ascii="Calibri" w:hAnsi="Calibri" w:cs="Calibri"/>
                <w:color w:val="404040" w:themeColor="text1" w:themeTint="BF"/>
                <w:szCs w:val="22"/>
              </w:rPr>
              <w:t>Maart/april</w:t>
            </w:r>
          </w:p>
        </w:tc>
        <w:tc>
          <w:tcPr>
            <w:tcW w:w="7229" w:type="dxa"/>
            <w:tcBorders>
              <w:top w:val="single" w:sz="4" w:space="0" w:color="auto"/>
              <w:left w:val="single" w:sz="4" w:space="0" w:color="auto"/>
              <w:bottom w:val="single" w:sz="4" w:space="0" w:color="auto"/>
              <w:right w:val="single" w:sz="4" w:space="0" w:color="auto"/>
            </w:tcBorders>
          </w:tcPr>
          <w:p w14:paraId="6A7687C3" w14:textId="77777777" w:rsidR="00BB6BF8" w:rsidRPr="00BB6BF8" w:rsidRDefault="00BB6BF8" w:rsidP="0070309F">
            <w:pPr>
              <w:pStyle w:val="TableParagraph"/>
              <w:spacing w:line="276" w:lineRule="auto"/>
              <w:ind w:left="109"/>
              <w:jc w:val="both"/>
              <w:rPr>
                <w:rFonts w:ascii="Calibri" w:hAnsi="Calibri" w:cs="Calibri"/>
                <w:szCs w:val="22"/>
              </w:rPr>
            </w:pPr>
            <w:r w:rsidRPr="00BB6BF8">
              <w:rPr>
                <w:rFonts w:ascii="Calibri" w:hAnsi="Calibri" w:cs="Calibri"/>
                <w:szCs w:val="22"/>
              </w:rPr>
              <w:t>1 herkansing over per. december</w:t>
            </w:r>
          </w:p>
          <w:p w14:paraId="6043295E" w14:textId="77777777" w:rsidR="00BB6BF8" w:rsidRPr="00BB6BF8" w:rsidRDefault="00BB6BF8" w:rsidP="0070309F">
            <w:pPr>
              <w:pStyle w:val="TableParagraph"/>
              <w:numPr>
                <w:ilvl w:val="0"/>
                <w:numId w:val="3"/>
              </w:numPr>
              <w:spacing w:before="2" w:line="276" w:lineRule="auto"/>
              <w:jc w:val="both"/>
              <w:rPr>
                <w:rFonts w:ascii="Calibri" w:hAnsi="Calibri" w:cs="Calibri"/>
                <w:color w:val="404040" w:themeColor="text1" w:themeTint="BF"/>
                <w:szCs w:val="22"/>
              </w:rPr>
            </w:pPr>
            <w:r w:rsidRPr="00BB6BF8">
              <w:rPr>
                <w:rFonts w:ascii="Calibri" w:hAnsi="Calibri" w:cs="Calibri"/>
                <w:szCs w:val="22"/>
              </w:rPr>
              <w:t>herkansing over per. maart</w:t>
            </w:r>
          </w:p>
        </w:tc>
      </w:tr>
    </w:tbl>
    <w:p w14:paraId="1223FB62" w14:textId="77777777" w:rsidR="00A1265F" w:rsidRDefault="00A1265F" w:rsidP="0070309F">
      <w:pPr>
        <w:pStyle w:val="Geenafstand"/>
        <w:jc w:val="both"/>
        <w:rPr>
          <w:rFonts w:cs="Calibri"/>
          <w:sz w:val="22"/>
        </w:rPr>
      </w:pPr>
    </w:p>
    <w:p w14:paraId="096FA3D7" w14:textId="77777777" w:rsidR="00A1265F" w:rsidRDefault="00A1265F" w:rsidP="0070309F">
      <w:pPr>
        <w:pStyle w:val="Geenafstand"/>
        <w:jc w:val="both"/>
        <w:rPr>
          <w:rFonts w:cs="Calibri"/>
          <w:sz w:val="22"/>
        </w:rPr>
      </w:pPr>
      <w:r w:rsidRPr="00BB6BF8">
        <w:rPr>
          <w:rFonts w:cs="Calibri"/>
          <w:b/>
          <w:bCs/>
          <w:sz w:val="22"/>
        </w:rPr>
        <w:t>Voor kandidaten in de havo(-tto) diplomastroom</w:t>
      </w:r>
      <w:r w:rsidRPr="00A1265F">
        <w:rPr>
          <w:rFonts w:cs="Calibri"/>
          <w:sz w:val="22"/>
        </w:rPr>
        <w:t xml:space="preserve"> geldt onderstaande t.b.v. de herkansingen. Ieder vak heeft de mogelijkheid te kiezen uit één van onderstaande twee varianten. De keuze wordt per vak duidelijk aangegeven in het PTA:</w:t>
      </w:r>
    </w:p>
    <w:p w14:paraId="18F94677" w14:textId="77777777" w:rsidR="00BB6BF8" w:rsidRDefault="00BB6BF8" w:rsidP="0070309F">
      <w:pPr>
        <w:pStyle w:val="Geenafstand"/>
        <w:jc w:val="both"/>
        <w:rPr>
          <w:rFonts w:cs="Calibri"/>
          <w:sz w:val="22"/>
        </w:rPr>
      </w:pPr>
    </w:p>
    <w:p w14:paraId="1AED1C4A" w14:textId="031EF09C" w:rsidR="00A1265F" w:rsidRPr="000E73ED" w:rsidRDefault="00BB6BF8" w:rsidP="000E73ED">
      <w:pPr>
        <w:pStyle w:val="Kop2"/>
        <w:jc w:val="both"/>
        <w:rPr>
          <w:szCs w:val="22"/>
        </w:rPr>
      </w:pPr>
      <w:r>
        <w:t>Variant 1</w:t>
      </w:r>
    </w:p>
    <w:tbl>
      <w:tblPr>
        <w:tblStyle w:val="Style1"/>
        <w:tblW w:w="9639" w:type="dxa"/>
        <w:tblLayout w:type="fixed"/>
        <w:tblLook w:val="01E0" w:firstRow="1" w:lastRow="1" w:firstColumn="1" w:lastColumn="1" w:noHBand="0" w:noVBand="0"/>
      </w:tblPr>
      <w:tblGrid>
        <w:gridCol w:w="2410"/>
        <w:gridCol w:w="7229"/>
      </w:tblGrid>
      <w:tr w:rsidR="00BB6BF8" w:rsidRPr="00F403E7" w14:paraId="18E91371" w14:textId="77777777" w:rsidTr="00BB6BF8">
        <w:trPr>
          <w:cnfStyle w:val="100000000000" w:firstRow="1" w:lastRow="0" w:firstColumn="0" w:lastColumn="0" w:oddVBand="0" w:evenVBand="0" w:oddHBand="0" w:evenHBand="0" w:firstRowFirstColumn="0" w:firstRowLastColumn="0" w:lastRowFirstColumn="0" w:lastRowLastColumn="0"/>
          <w:trHeight w:val="244"/>
        </w:trPr>
        <w:tc>
          <w:tcPr>
            <w:tcW w:w="2410" w:type="dxa"/>
            <w:tcBorders>
              <w:top w:val="single" w:sz="4" w:space="0" w:color="auto"/>
              <w:left w:val="single" w:sz="4" w:space="0" w:color="auto"/>
              <w:bottom w:val="single" w:sz="4" w:space="0" w:color="auto"/>
              <w:right w:val="single" w:sz="4" w:space="0" w:color="auto"/>
            </w:tcBorders>
          </w:tcPr>
          <w:p w14:paraId="2BDF4F2D" w14:textId="77777777" w:rsidR="00BB6BF8" w:rsidRPr="00F403E7" w:rsidRDefault="00BB6BF8" w:rsidP="0070309F">
            <w:pPr>
              <w:pStyle w:val="TableParagraph"/>
              <w:spacing w:line="276" w:lineRule="auto"/>
              <w:ind w:left="110"/>
              <w:jc w:val="both"/>
              <w:rPr>
                <w:b w:val="0"/>
                <w:color w:val="404040" w:themeColor="text1" w:themeTint="BF"/>
                <w:sz w:val="20"/>
                <w:szCs w:val="20"/>
              </w:rPr>
            </w:pPr>
            <w:r>
              <w:rPr>
                <w:sz w:val="20"/>
                <w:szCs w:val="20"/>
              </w:rPr>
              <w:t>Periode</w:t>
            </w:r>
          </w:p>
        </w:tc>
        <w:tc>
          <w:tcPr>
            <w:tcW w:w="7229" w:type="dxa"/>
            <w:tcBorders>
              <w:top w:val="single" w:sz="4" w:space="0" w:color="auto"/>
              <w:left w:val="single" w:sz="4" w:space="0" w:color="auto"/>
              <w:bottom w:val="single" w:sz="4" w:space="0" w:color="auto"/>
              <w:right w:val="single" w:sz="4" w:space="0" w:color="auto"/>
            </w:tcBorders>
          </w:tcPr>
          <w:p w14:paraId="30ED4126" w14:textId="1D32DFFD" w:rsidR="00BB6BF8" w:rsidRPr="00F403E7" w:rsidRDefault="00BB6BF8" w:rsidP="0070309F">
            <w:pPr>
              <w:pStyle w:val="TableParagraph"/>
              <w:spacing w:line="276" w:lineRule="auto"/>
              <w:ind w:left="110"/>
              <w:jc w:val="both"/>
              <w:rPr>
                <w:color w:val="404040" w:themeColor="text1" w:themeTint="BF"/>
                <w:sz w:val="20"/>
                <w:szCs w:val="20"/>
              </w:rPr>
            </w:pPr>
            <w:r>
              <w:rPr>
                <w:sz w:val="20"/>
                <w:szCs w:val="20"/>
              </w:rPr>
              <w:t>Havo</w:t>
            </w:r>
            <w:r w:rsidRPr="00BB6BF8">
              <w:rPr>
                <w:sz w:val="20"/>
                <w:szCs w:val="20"/>
              </w:rPr>
              <w:t xml:space="preserve">/tto </w:t>
            </w:r>
            <w:r>
              <w:rPr>
                <w:sz w:val="20"/>
                <w:szCs w:val="20"/>
              </w:rPr>
              <w:t>5</w:t>
            </w:r>
          </w:p>
        </w:tc>
      </w:tr>
      <w:tr w:rsidR="00BB6BF8" w:rsidRPr="00F403E7" w14:paraId="111E4571" w14:textId="77777777" w:rsidTr="00BB6BF8">
        <w:trPr>
          <w:cnfStyle w:val="000000100000" w:firstRow="0" w:lastRow="0" w:firstColumn="0" w:lastColumn="0" w:oddVBand="0" w:evenVBand="0" w:oddHBand="1" w:evenHBand="0" w:firstRowFirstColumn="0" w:firstRowLastColumn="0" w:lastRowFirstColumn="0" w:lastRowLastColumn="0"/>
          <w:trHeight w:val="243"/>
        </w:trPr>
        <w:tc>
          <w:tcPr>
            <w:tcW w:w="2410" w:type="dxa"/>
            <w:tcBorders>
              <w:top w:val="single" w:sz="4" w:space="0" w:color="auto"/>
              <w:left w:val="single" w:sz="4" w:space="0" w:color="auto"/>
              <w:bottom w:val="single" w:sz="4" w:space="0" w:color="auto"/>
              <w:right w:val="single" w:sz="4" w:space="0" w:color="auto"/>
            </w:tcBorders>
            <w:vAlign w:val="top"/>
          </w:tcPr>
          <w:p w14:paraId="409B9836" w14:textId="4A9C03E6" w:rsidR="00BB6BF8" w:rsidRPr="00BB6BF8" w:rsidRDefault="00BB6BF8" w:rsidP="0070309F">
            <w:pPr>
              <w:pStyle w:val="TableParagraph"/>
              <w:spacing w:before="2" w:line="276" w:lineRule="auto"/>
              <w:ind w:left="110"/>
              <w:jc w:val="both"/>
              <w:rPr>
                <w:rFonts w:ascii="Calibri" w:hAnsi="Calibri" w:cs="Calibri"/>
                <w:color w:val="404040" w:themeColor="text1" w:themeTint="BF"/>
                <w:szCs w:val="22"/>
              </w:rPr>
            </w:pPr>
            <w:r w:rsidRPr="00BB6BF8">
              <w:rPr>
                <w:rFonts w:ascii="Calibri" w:hAnsi="Calibri" w:cs="Calibri"/>
                <w:szCs w:val="22"/>
              </w:rPr>
              <w:t>September</w:t>
            </w:r>
          </w:p>
        </w:tc>
        <w:tc>
          <w:tcPr>
            <w:tcW w:w="7229" w:type="dxa"/>
            <w:tcBorders>
              <w:top w:val="single" w:sz="4" w:space="0" w:color="auto"/>
              <w:left w:val="single" w:sz="4" w:space="0" w:color="auto"/>
              <w:bottom w:val="single" w:sz="4" w:space="0" w:color="auto"/>
              <w:right w:val="single" w:sz="4" w:space="0" w:color="auto"/>
            </w:tcBorders>
            <w:vAlign w:val="top"/>
          </w:tcPr>
          <w:p w14:paraId="2C2B385E" w14:textId="7259D84B" w:rsidR="00BB6BF8" w:rsidRPr="00BB6BF8" w:rsidRDefault="00BB6BF8" w:rsidP="0070309F">
            <w:pPr>
              <w:pStyle w:val="TableParagraph"/>
              <w:spacing w:before="2" w:line="276" w:lineRule="auto"/>
              <w:ind w:left="109"/>
              <w:jc w:val="both"/>
              <w:rPr>
                <w:rFonts w:ascii="Calibri" w:hAnsi="Calibri" w:cs="Calibri"/>
                <w:color w:val="404040" w:themeColor="text1" w:themeTint="BF"/>
                <w:szCs w:val="22"/>
              </w:rPr>
            </w:pPr>
            <w:r w:rsidRPr="00BB6BF8">
              <w:rPr>
                <w:rFonts w:ascii="Calibri" w:hAnsi="Calibri" w:cs="Calibri"/>
                <w:szCs w:val="22"/>
              </w:rPr>
              <w:t>1 herkansing over een herkansbaar ED (MAAT) uit havo/tto 4</w:t>
            </w:r>
          </w:p>
        </w:tc>
      </w:tr>
      <w:tr w:rsidR="00BB6BF8" w:rsidRPr="00194D2F" w14:paraId="1566A4A7" w14:textId="77777777" w:rsidTr="00BB6BF8">
        <w:trPr>
          <w:cnfStyle w:val="000000010000" w:firstRow="0" w:lastRow="0" w:firstColumn="0" w:lastColumn="0" w:oddVBand="0" w:evenVBand="0" w:oddHBand="0" w:evenHBand="1" w:firstRowFirstColumn="0" w:firstRowLastColumn="0" w:lastRowFirstColumn="0" w:lastRowLastColumn="0"/>
          <w:trHeight w:val="244"/>
        </w:trPr>
        <w:tc>
          <w:tcPr>
            <w:tcW w:w="2410" w:type="dxa"/>
            <w:tcBorders>
              <w:top w:val="single" w:sz="4" w:space="0" w:color="auto"/>
              <w:left w:val="single" w:sz="4" w:space="0" w:color="auto"/>
              <w:bottom w:val="single" w:sz="4" w:space="0" w:color="auto"/>
              <w:right w:val="single" w:sz="4" w:space="0" w:color="auto"/>
            </w:tcBorders>
            <w:vAlign w:val="top"/>
          </w:tcPr>
          <w:p w14:paraId="515ACAFA" w14:textId="7FA06C87" w:rsidR="00BB6BF8" w:rsidRPr="00BB6BF8" w:rsidRDefault="00BB6BF8" w:rsidP="0070309F">
            <w:pPr>
              <w:pStyle w:val="TableParagraph"/>
              <w:spacing w:line="276" w:lineRule="auto"/>
              <w:ind w:left="110"/>
              <w:jc w:val="both"/>
              <w:rPr>
                <w:rFonts w:ascii="Calibri" w:hAnsi="Calibri" w:cs="Calibri"/>
                <w:color w:val="404040" w:themeColor="text1" w:themeTint="BF"/>
                <w:szCs w:val="22"/>
              </w:rPr>
            </w:pPr>
            <w:r w:rsidRPr="00BB6BF8">
              <w:rPr>
                <w:rFonts w:ascii="Calibri" w:hAnsi="Calibri" w:cs="Calibri"/>
                <w:szCs w:val="22"/>
              </w:rPr>
              <w:t>November/ december</w:t>
            </w:r>
          </w:p>
        </w:tc>
        <w:tc>
          <w:tcPr>
            <w:tcW w:w="7229" w:type="dxa"/>
            <w:tcBorders>
              <w:top w:val="single" w:sz="4" w:space="0" w:color="auto"/>
              <w:left w:val="single" w:sz="4" w:space="0" w:color="auto"/>
              <w:bottom w:val="single" w:sz="4" w:space="0" w:color="auto"/>
              <w:right w:val="single" w:sz="4" w:space="0" w:color="auto"/>
            </w:tcBorders>
            <w:vAlign w:val="top"/>
          </w:tcPr>
          <w:p w14:paraId="2329CB3D" w14:textId="7BCBB154" w:rsidR="00BB6BF8" w:rsidRPr="00BB6BF8" w:rsidRDefault="00BB6BF8" w:rsidP="0070309F">
            <w:pPr>
              <w:pStyle w:val="TableParagraph"/>
              <w:spacing w:line="276" w:lineRule="auto"/>
              <w:ind w:left="109"/>
              <w:jc w:val="both"/>
              <w:rPr>
                <w:rFonts w:ascii="Calibri" w:hAnsi="Calibri" w:cs="Calibri"/>
                <w:color w:val="404040" w:themeColor="text1" w:themeTint="BF"/>
                <w:szCs w:val="22"/>
              </w:rPr>
            </w:pPr>
            <w:r w:rsidRPr="00BB6BF8">
              <w:rPr>
                <w:rFonts w:ascii="Calibri" w:hAnsi="Calibri" w:cs="Calibri"/>
                <w:szCs w:val="22"/>
              </w:rPr>
              <w:t>1 herkansing over herkansbaar ED met herkansingsvariant 1 uit ED-week 4</w:t>
            </w:r>
          </w:p>
        </w:tc>
      </w:tr>
      <w:tr w:rsidR="00BB6BF8" w:rsidRPr="00194D2F" w14:paraId="250E30C7" w14:textId="77777777" w:rsidTr="00BB6BF8">
        <w:trPr>
          <w:cnfStyle w:val="000000100000" w:firstRow="0" w:lastRow="0" w:firstColumn="0" w:lastColumn="0" w:oddVBand="0" w:evenVBand="0" w:oddHBand="1" w:evenHBand="0" w:firstRowFirstColumn="0" w:firstRowLastColumn="0" w:lastRowFirstColumn="0" w:lastRowLastColumn="0"/>
          <w:trHeight w:val="241"/>
        </w:trPr>
        <w:tc>
          <w:tcPr>
            <w:tcW w:w="2410" w:type="dxa"/>
            <w:tcBorders>
              <w:top w:val="single" w:sz="4" w:space="0" w:color="auto"/>
              <w:left w:val="single" w:sz="4" w:space="0" w:color="auto"/>
              <w:bottom w:val="single" w:sz="4" w:space="0" w:color="auto"/>
              <w:right w:val="single" w:sz="4" w:space="0" w:color="auto"/>
            </w:tcBorders>
            <w:vAlign w:val="top"/>
          </w:tcPr>
          <w:p w14:paraId="1DC744B5" w14:textId="1A40043B" w:rsidR="00BB6BF8" w:rsidRPr="00BB6BF8" w:rsidRDefault="00BB6BF8" w:rsidP="0070309F">
            <w:pPr>
              <w:pStyle w:val="TableParagraph"/>
              <w:spacing w:line="276" w:lineRule="auto"/>
              <w:ind w:left="110"/>
              <w:jc w:val="both"/>
              <w:rPr>
                <w:rFonts w:ascii="Calibri" w:hAnsi="Calibri" w:cs="Calibri"/>
                <w:color w:val="404040" w:themeColor="text1" w:themeTint="BF"/>
                <w:szCs w:val="22"/>
              </w:rPr>
            </w:pPr>
            <w:r w:rsidRPr="00BB6BF8">
              <w:rPr>
                <w:rFonts w:ascii="Calibri" w:hAnsi="Calibri" w:cs="Calibri"/>
                <w:szCs w:val="22"/>
              </w:rPr>
              <w:t>Maart/april</w:t>
            </w:r>
          </w:p>
        </w:tc>
        <w:tc>
          <w:tcPr>
            <w:tcW w:w="7229" w:type="dxa"/>
            <w:tcBorders>
              <w:top w:val="single" w:sz="4" w:space="0" w:color="auto"/>
              <w:left w:val="single" w:sz="4" w:space="0" w:color="auto"/>
              <w:bottom w:val="single" w:sz="4" w:space="0" w:color="auto"/>
              <w:right w:val="single" w:sz="4" w:space="0" w:color="auto"/>
            </w:tcBorders>
            <w:vAlign w:val="top"/>
          </w:tcPr>
          <w:p w14:paraId="35A476CD" w14:textId="505ECCA4" w:rsidR="00BB6BF8" w:rsidRPr="00BB6BF8" w:rsidRDefault="00BB6BF8" w:rsidP="0070309F">
            <w:pPr>
              <w:pStyle w:val="TableParagraph"/>
              <w:spacing w:before="2" w:line="276" w:lineRule="auto"/>
              <w:ind w:left="109"/>
              <w:jc w:val="both"/>
              <w:rPr>
                <w:rFonts w:ascii="Calibri" w:hAnsi="Calibri" w:cs="Calibri"/>
                <w:szCs w:val="22"/>
              </w:rPr>
            </w:pPr>
            <w:r w:rsidRPr="00BB6BF8">
              <w:rPr>
                <w:rFonts w:ascii="Calibri" w:hAnsi="Calibri" w:cs="Calibri"/>
                <w:szCs w:val="22"/>
              </w:rPr>
              <w:t>1 herkansing over herkansbaar ED met herkansingsvariant 1 uit ED-week 5</w:t>
            </w:r>
          </w:p>
          <w:p w14:paraId="1BF51AB4" w14:textId="3798FC00" w:rsidR="00BB6BF8" w:rsidRPr="00BB6BF8" w:rsidRDefault="00BB6BF8" w:rsidP="0070309F">
            <w:pPr>
              <w:pStyle w:val="TableParagraph"/>
              <w:spacing w:before="2" w:line="276" w:lineRule="auto"/>
              <w:ind w:left="109"/>
              <w:jc w:val="both"/>
              <w:rPr>
                <w:rFonts w:ascii="Calibri" w:hAnsi="Calibri" w:cs="Calibri"/>
                <w:color w:val="404040" w:themeColor="text1" w:themeTint="BF"/>
                <w:szCs w:val="22"/>
              </w:rPr>
            </w:pPr>
            <w:r w:rsidRPr="00BB6BF8">
              <w:rPr>
                <w:rFonts w:ascii="Calibri" w:hAnsi="Calibri" w:cs="Calibri"/>
                <w:szCs w:val="22"/>
              </w:rPr>
              <w:t>1 herkansing over herkansbaar ED met herkansingsvariant 1 uit ED-week 6</w:t>
            </w:r>
          </w:p>
        </w:tc>
      </w:tr>
    </w:tbl>
    <w:p w14:paraId="7C1137E6" w14:textId="77777777" w:rsidR="00A1265F" w:rsidRPr="00A1265F" w:rsidRDefault="00A1265F" w:rsidP="0070309F">
      <w:pPr>
        <w:pStyle w:val="Geenafstand"/>
        <w:jc w:val="both"/>
        <w:rPr>
          <w:rFonts w:cs="Calibri"/>
          <w:sz w:val="22"/>
        </w:rPr>
      </w:pPr>
    </w:p>
    <w:p w14:paraId="3B9A632C" w14:textId="77777777" w:rsidR="00A1265F" w:rsidRPr="00A1265F" w:rsidRDefault="00A1265F" w:rsidP="0070309F">
      <w:pPr>
        <w:pStyle w:val="Kop2"/>
        <w:jc w:val="both"/>
      </w:pPr>
      <w:r w:rsidRPr="00A1265F">
        <w:t xml:space="preserve">Toelichting Variant 1 </w:t>
      </w:r>
    </w:p>
    <w:p w14:paraId="2CDB6920" w14:textId="77777777" w:rsidR="00A1265F" w:rsidRPr="00A1265F" w:rsidRDefault="00A1265F" w:rsidP="0070309F">
      <w:pPr>
        <w:pStyle w:val="Geenafstand"/>
        <w:jc w:val="both"/>
        <w:rPr>
          <w:rFonts w:cs="Calibri"/>
          <w:sz w:val="22"/>
        </w:rPr>
      </w:pPr>
      <w:r w:rsidRPr="00A1265F">
        <w:rPr>
          <w:rFonts w:cs="Calibri"/>
          <w:sz w:val="22"/>
        </w:rPr>
        <w:t>De herkansing havo vindt steeds plaats na afloop van de eerstvolgende toetsweek.</w:t>
      </w:r>
    </w:p>
    <w:p w14:paraId="785CB7CE" w14:textId="77777777" w:rsidR="00A1265F" w:rsidRPr="00A1265F" w:rsidRDefault="00A1265F" w:rsidP="0070309F">
      <w:pPr>
        <w:pStyle w:val="Geenafstand"/>
        <w:jc w:val="both"/>
        <w:rPr>
          <w:rFonts w:cs="Calibri"/>
          <w:sz w:val="22"/>
        </w:rPr>
      </w:pPr>
      <w:r w:rsidRPr="00A1265F">
        <w:rPr>
          <w:rFonts w:cs="Calibri"/>
          <w:sz w:val="22"/>
        </w:rPr>
        <w:t>De herkansing van ED-week 4 vindt plaats na afloop van ED-week 5/ de toetsweek van periode november/december. De herkansing van ED-week 5 vindt plaats na afloop van de toetsweek van ED-week 6 (maart/april) en de herkansing van ED-week 6 zal na afloop van de herkansing van ED-week 5 plaatsvinden.</w:t>
      </w:r>
    </w:p>
    <w:p w14:paraId="1804491B" w14:textId="77777777" w:rsidR="00A1265F" w:rsidRPr="00A1265F" w:rsidRDefault="00A1265F" w:rsidP="0070309F">
      <w:pPr>
        <w:pStyle w:val="Geenafstand"/>
        <w:jc w:val="both"/>
        <w:rPr>
          <w:rFonts w:cs="Calibri"/>
          <w:sz w:val="22"/>
        </w:rPr>
      </w:pPr>
    </w:p>
    <w:p w14:paraId="7775609B" w14:textId="77777777" w:rsidR="00A1265F" w:rsidRPr="00A1265F" w:rsidRDefault="00A1265F" w:rsidP="0070309F">
      <w:pPr>
        <w:pStyle w:val="Kop2"/>
        <w:jc w:val="both"/>
      </w:pPr>
      <w:r w:rsidRPr="00A1265F">
        <w:t>Leerjaar 4</w:t>
      </w:r>
    </w:p>
    <w:p w14:paraId="6D08054E" w14:textId="77777777" w:rsidR="00A1265F" w:rsidRPr="00A1265F" w:rsidRDefault="00A1265F" w:rsidP="0070309F">
      <w:pPr>
        <w:pStyle w:val="Geenafstand"/>
        <w:jc w:val="both"/>
        <w:rPr>
          <w:rFonts w:cs="Calibri"/>
          <w:sz w:val="22"/>
        </w:rPr>
      </w:pPr>
      <w:r w:rsidRPr="00A1265F">
        <w:rPr>
          <w:rFonts w:cs="Calibri"/>
          <w:sz w:val="22"/>
        </w:rPr>
        <w:t>Er zijn géén ED’s in leerjaar 4, behalve voor vakken die ook afgesloten worden in leerjaar 4 (CKV/CAD en maatschappijleer). Er zijn géén herkansingen in leerjaar 4. Er is één herkansingsmogelijkheid voor gemaakte ED of herkansbare PO in leerjaar 4. Deze vindt plaats aan het begin van periode 4, in havo 5 en betreft één vak uit havo 4.</w:t>
      </w:r>
    </w:p>
    <w:p w14:paraId="67C069DC" w14:textId="77777777" w:rsidR="00A1265F" w:rsidRPr="00A1265F" w:rsidRDefault="00A1265F" w:rsidP="0070309F">
      <w:pPr>
        <w:pStyle w:val="Geenafstand"/>
        <w:jc w:val="both"/>
        <w:rPr>
          <w:rFonts w:cs="Calibri"/>
          <w:sz w:val="22"/>
        </w:rPr>
      </w:pPr>
    </w:p>
    <w:p w14:paraId="5BAA05BF" w14:textId="77777777" w:rsidR="00A1265F" w:rsidRPr="00A1265F" w:rsidRDefault="00A1265F" w:rsidP="0070309F">
      <w:pPr>
        <w:pStyle w:val="Kop2"/>
        <w:jc w:val="both"/>
      </w:pPr>
      <w:r w:rsidRPr="00A1265F">
        <w:t>Leerjaar 5</w:t>
      </w:r>
    </w:p>
    <w:p w14:paraId="24AB4EA6" w14:textId="77777777" w:rsidR="00A1265F" w:rsidRPr="00A1265F" w:rsidRDefault="00A1265F" w:rsidP="0070309F">
      <w:pPr>
        <w:pStyle w:val="Geenafstand"/>
        <w:jc w:val="both"/>
        <w:rPr>
          <w:rFonts w:cs="Calibri"/>
          <w:sz w:val="22"/>
        </w:rPr>
      </w:pPr>
      <w:r w:rsidRPr="00A1265F">
        <w:rPr>
          <w:rFonts w:cs="Calibri"/>
          <w:sz w:val="22"/>
        </w:rPr>
        <w:t>Periode oktober wordt afgesloten met schoolexamens (ED4) in de eerste toetsweek in het examenjaar.</w:t>
      </w:r>
    </w:p>
    <w:p w14:paraId="5AF4FD1C" w14:textId="77777777" w:rsidR="00A1265F" w:rsidRPr="00A1265F" w:rsidRDefault="00A1265F" w:rsidP="0070309F">
      <w:pPr>
        <w:pStyle w:val="Geenafstand"/>
        <w:jc w:val="both"/>
        <w:rPr>
          <w:rFonts w:cs="Calibri"/>
          <w:sz w:val="22"/>
        </w:rPr>
      </w:pPr>
      <w:r w:rsidRPr="00A1265F">
        <w:rPr>
          <w:rFonts w:cs="Calibri"/>
          <w:sz w:val="22"/>
        </w:rPr>
        <w:t>Periode november/december wordt afgesloten met schoolexamens (ED5) in de tweede toetsweek in het examenjaar met aansluitend één herkansing van één vak met variant 1 uit ED4.</w:t>
      </w:r>
    </w:p>
    <w:p w14:paraId="039F0DF7" w14:textId="77777777" w:rsidR="00A1265F" w:rsidRPr="00A1265F" w:rsidRDefault="00A1265F" w:rsidP="0070309F">
      <w:pPr>
        <w:pStyle w:val="Geenafstand"/>
        <w:jc w:val="both"/>
        <w:rPr>
          <w:rFonts w:cs="Calibri"/>
          <w:sz w:val="22"/>
        </w:rPr>
      </w:pPr>
      <w:r w:rsidRPr="00A1265F">
        <w:rPr>
          <w:rFonts w:cs="Calibri"/>
          <w:sz w:val="22"/>
        </w:rPr>
        <w:t>Periode maart wordt afgesloten met schoolexamens (ED6) in de derde toetsweek in het examenjaar met aansluitend één herkansing van één vak met variant 1 uit ED5, en daarna nog één herkansing van een vak met variant 1 uit ED6.</w:t>
      </w:r>
    </w:p>
    <w:p w14:paraId="07E77AB3" w14:textId="77777777" w:rsidR="00A1265F" w:rsidRPr="00A1265F" w:rsidRDefault="00A1265F" w:rsidP="0070309F">
      <w:pPr>
        <w:pStyle w:val="Geenafstand"/>
        <w:jc w:val="both"/>
        <w:rPr>
          <w:rFonts w:cs="Calibri"/>
          <w:sz w:val="22"/>
        </w:rPr>
      </w:pPr>
    </w:p>
    <w:p w14:paraId="196425FC" w14:textId="4A333B7B" w:rsidR="00BB6BF8" w:rsidRDefault="00BB6BF8" w:rsidP="0070309F">
      <w:pPr>
        <w:pStyle w:val="Kop2"/>
        <w:jc w:val="both"/>
      </w:pPr>
      <w:r>
        <w:t>Variant 2</w:t>
      </w:r>
    </w:p>
    <w:tbl>
      <w:tblPr>
        <w:tblStyle w:val="Style1"/>
        <w:tblW w:w="9639" w:type="dxa"/>
        <w:tblLayout w:type="fixed"/>
        <w:tblLook w:val="01E0" w:firstRow="1" w:lastRow="1" w:firstColumn="1" w:lastColumn="1" w:noHBand="0" w:noVBand="0"/>
      </w:tblPr>
      <w:tblGrid>
        <w:gridCol w:w="2410"/>
        <w:gridCol w:w="7229"/>
      </w:tblGrid>
      <w:tr w:rsidR="00BB6BF8" w:rsidRPr="00F403E7" w14:paraId="5C125C3C" w14:textId="77777777" w:rsidTr="006F7F87">
        <w:trPr>
          <w:cnfStyle w:val="100000000000" w:firstRow="1" w:lastRow="0" w:firstColumn="0" w:lastColumn="0" w:oddVBand="0" w:evenVBand="0" w:oddHBand="0" w:evenHBand="0" w:firstRowFirstColumn="0" w:firstRowLastColumn="0" w:lastRowFirstColumn="0" w:lastRowLastColumn="0"/>
          <w:trHeight w:val="244"/>
        </w:trPr>
        <w:tc>
          <w:tcPr>
            <w:tcW w:w="2410" w:type="dxa"/>
            <w:tcBorders>
              <w:top w:val="single" w:sz="4" w:space="0" w:color="auto"/>
              <w:left w:val="single" w:sz="4" w:space="0" w:color="auto"/>
              <w:bottom w:val="single" w:sz="4" w:space="0" w:color="auto"/>
              <w:right w:val="single" w:sz="4" w:space="0" w:color="auto"/>
            </w:tcBorders>
          </w:tcPr>
          <w:p w14:paraId="28E18484" w14:textId="77777777" w:rsidR="00BB6BF8" w:rsidRPr="00F403E7" w:rsidRDefault="00BB6BF8" w:rsidP="0070309F">
            <w:pPr>
              <w:pStyle w:val="TableParagraph"/>
              <w:spacing w:line="276" w:lineRule="auto"/>
              <w:ind w:left="110"/>
              <w:jc w:val="both"/>
              <w:rPr>
                <w:b w:val="0"/>
                <w:color w:val="404040" w:themeColor="text1" w:themeTint="BF"/>
                <w:sz w:val="20"/>
                <w:szCs w:val="20"/>
              </w:rPr>
            </w:pPr>
            <w:r>
              <w:rPr>
                <w:sz w:val="20"/>
                <w:szCs w:val="20"/>
              </w:rPr>
              <w:t>Periode</w:t>
            </w:r>
          </w:p>
        </w:tc>
        <w:tc>
          <w:tcPr>
            <w:tcW w:w="7229" w:type="dxa"/>
            <w:tcBorders>
              <w:top w:val="single" w:sz="4" w:space="0" w:color="auto"/>
              <w:left w:val="single" w:sz="4" w:space="0" w:color="auto"/>
              <w:bottom w:val="single" w:sz="4" w:space="0" w:color="auto"/>
              <w:right w:val="single" w:sz="4" w:space="0" w:color="auto"/>
            </w:tcBorders>
          </w:tcPr>
          <w:p w14:paraId="6EA571F9" w14:textId="77777777" w:rsidR="00BB6BF8" w:rsidRPr="00F403E7" w:rsidRDefault="00BB6BF8" w:rsidP="0070309F">
            <w:pPr>
              <w:pStyle w:val="TableParagraph"/>
              <w:spacing w:line="276" w:lineRule="auto"/>
              <w:ind w:left="110"/>
              <w:jc w:val="both"/>
              <w:rPr>
                <w:color w:val="404040" w:themeColor="text1" w:themeTint="BF"/>
                <w:sz w:val="20"/>
                <w:szCs w:val="20"/>
              </w:rPr>
            </w:pPr>
            <w:r>
              <w:rPr>
                <w:sz w:val="20"/>
                <w:szCs w:val="20"/>
              </w:rPr>
              <w:t>Havo</w:t>
            </w:r>
            <w:r w:rsidRPr="00BB6BF8">
              <w:rPr>
                <w:sz w:val="20"/>
                <w:szCs w:val="20"/>
              </w:rPr>
              <w:t xml:space="preserve">/tto </w:t>
            </w:r>
            <w:r>
              <w:rPr>
                <w:sz w:val="20"/>
                <w:szCs w:val="20"/>
              </w:rPr>
              <w:t>5</w:t>
            </w:r>
          </w:p>
        </w:tc>
      </w:tr>
      <w:tr w:rsidR="00BB6BF8" w:rsidRPr="00F403E7" w14:paraId="5B56240C" w14:textId="77777777" w:rsidTr="006F7F87">
        <w:trPr>
          <w:cnfStyle w:val="000000100000" w:firstRow="0" w:lastRow="0" w:firstColumn="0" w:lastColumn="0" w:oddVBand="0" w:evenVBand="0" w:oddHBand="1" w:evenHBand="0" w:firstRowFirstColumn="0" w:firstRowLastColumn="0" w:lastRowFirstColumn="0" w:lastRowLastColumn="0"/>
          <w:trHeight w:val="243"/>
        </w:trPr>
        <w:tc>
          <w:tcPr>
            <w:tcW w:w="2410" w:type="dxa"/>
            <w:tcBorders>
              <w:top w:val="single" w:sz="4" w:space="0" w:color="auto"/>
              <w:left w:val="single" w:sz="4" w:space="0" w:color="auto"/>
              <w:bottom w:val="single" w:sz="4" w:space="0" w:color="auto"/>
              <w:right w:val="single" w:sz="4" w:space="0" w:color="auto"/>
            </w:tcBorders>
            <w:vAlign w:val="top"/>
          </w:tcPr>
          <w:p w14:paraId="47695086" w14:textId="77777777" w:rsidR="00BB6BF8" w:rsidRPr="00BB6BF8" w:rsidRDefault="00BB6BF8" w:rsidP="0070309F">
            <w:pPr>
              <w:pStyle w:val="TableParagraph"/>
              <w:spacing w:before="2" w:line="276" w:lineRule="auto"/>
              <w:ind w:left="110"/>
              <w:jc w:val="both"/>
              <w:rPr>
                <w:rFonts w:ascii="Calibri" w:hAnsi="Calibri" w:cs="Calibri"/>
                <w:color w:val="404040" w:themeColor="text1" w:themeTint="BF"/>
                <w:szCs w:val="22"/>
              </w:rPr>
            </w:pPr>
            <w:r w:rsidRPr="00BB6BF8">
              <w:rPr>
                <w:rFonts w:ascii="Calibri" w:hAnsi="Calibri" w:cs="Calibri"/>
                <w:szCs w:val="22"/>
              </w:rPr>
              <w:t>September</w:t>
            </w:r>
          </w:p>
        </w:tc>
        <w:tc>
          <w:tcPr>
            <w:tcW w:w="7229" w:type="dxa"/>
            <w:tcBorders>
              <w:top w:val="single" w:sz="4" w:space="0" w:color="auto"/>
              <w:left w:val="single" w:sz="4" w:space="0" w:color="auto"/>
              <w:bottom w:val="single" w:sz="4" w:space="0" w:color="auto"/>
              <w:right w:val="single" w:sz="4" w:space="0" w:color="auto"/>
            </w:tcBorders>
            <w:vAlign w:val="top"/>
          </w:tcPr>
          <w:p w14:paraId="2E42FFA5" w14:textId="77777777" w:rsidR="00BB6BF8" w:rsidRPr="00BB6BF8" w:rsidRDefault="00BB6BF8" w:rsidP="0070309F">
            <w:pPr>
              <w:pStyle w:val="TableParagraph"/>
              <w:spacing w:before="2" w:line="276" w:lineRule="auto"/>
              <w:jc w:val="both"/>
              <w:rPr>
                <w:rFonts w:ascii="Calibri" w:hAnsi="Calibri" w:cs="Calibri"/>
                <w:color w:val="404040" w:themeColor="text1" w:themeTint="BF"/>
                <w:szCs w:val="22"/>
              </w:rPr>
            </w:pPr>
            <w:r w:rsidRPr="00BB6BF8">
              <w:rPr>
                <w:rFonts w:ascii="Calibri" w:hAnsi="Calibri" w:cs="Calibri"/>
                <w:szCs w:val="22"/>
              </w:rPr>
              <w:t>1 herkansing over een herkansbaar ED (MAAT) uit havo/tto 4</w:t>
            </w:r>
          </w:p>
        </w:tc>
      </w:tr>
      <w:tr w:rsidR="00BB6BF8" w:rsidRPr="00194D2F" w14:paraId="47FA3AD1" w14:textId="77777777" w:rsidTr="006F7F87">
        <w:trPr>
          <w:cnfStyle w:val="000000010000" w:firstRow="0" w:lastRow="0" w:firstColumn="0" w:lastColumn="0" w:oddVBand="0" w:evenVBand="0" w:oddHBand="0" w:evenHBand="1" w:firstRowFirstColumn="0" w:firstRowLastColumn="0" w:lastRowFirstColumn="0" w:lastRowLastColumn="0"/>
          <w:trHeight w:val="244"/>
        </w:trPr>
        <w:tc>
          <w:tcPr>
            <w:tcW w:w="2410" w:type="dxa"/>
            <w:tcBorders>
              <w:top w:val="single" w:sz="4" w:space="0" w:color="auto"/>
              <w:left w:val="single" w:sz="4" w:space="0" w:color="auto"/>
              <w:bottom w:val="single" w:sz="4" w:space="0" w:color="auto"/>
              <w:right w:val="single" w:sz="4" w:space="0" w:color="auto"/>
            </w:tcBorders>
            <w:vAlign w:val="top"/>
          </w:tcPr>
          <w:p w14:paraId="12B1C8AA" w14:textId="77777777" w:rsidR="00BB6BF8" w:rsidRPr="00BB6BF8" w:rsidRDefault="00BB6BF8" w:rsidP="0070309F">
            <w:pPr>
              <w:pStyle w:val="TableParagraph"/>
              <w:spacing w:line="276" w:lineRule="auto"/>
              <w:ind w:left="110"/>
              <w:jc w:val="both"/>
              <w:rPr>
                <w:rFonts w:ascii="Calibri" w:hAnsi="Calibri" w:cs="Calibri"/>
                <w:color w:val="404040" w:themeColor="text1" w:themeTint="BF"/>
                <w:szCs w:val="22"/>
              </w:rPr>
            </w:pPr>
            <w:r w:rsidRPr="00BB6BF8">
              <w:rPr>
                <w:rFonts w:ascii="Calibri" w:hAnsi="Calibri" w:cs="Calibri"/>
                <w:szCs w:val="22"/>
              </w:rPr>
              <w:t>November/ december</w:t>
            </w:r>
          </w:p>
        </w:tc>
        <w:tc>
          <w:tcPr>
            <w:tcW w:w="7229" w:type="dxa"/>
            <w:tcBorders>
              <w:top w:val="single" w:sz="4" w:space="0" w:color="auto"/>
              <w:left w:val="single" w:sz="4" w:space="0" w:color="auto"/>
              <w:bottom w:val="single" w:sz="4" w:space="0" w:color="auto"/>
              <w:right w:val="single" w:sz="4" w:space="0" w:color="auto"/>
            </w:tcBorders>
            <w:vAlign w:val="top"/>
          </w:tcPr>
          <w:p w14:paraId="496BCF3D" w14:textId="65AD7F36" w:rsidR="00BB6BF8" w:rsidRPr="00BB6BF8" w:rsidRDefault="00B63710" w:rsidP="0070309F">
            <w:pPr>
              <w:pStyle w:val="TableParagraph"/>
              <w:spacing w:line="276" w:lineRule="auto"/>
              <w:jc w:val="both"/>
              <w:rPr>
                <w:rFonts w:ascii="Calibri" w:hAnsi="Calibri" w:cs="Calibri"/>
                <w:color w:val="404040" w:themeColor="text1" w:themeTint="BF"/>
                <w:szCs w:val="22"/>
              </w:rPr>
            </w:pPr>
            <w:r>
              <w:rPr>
                <w:rFonts w:ascii="Calibri" w:hAnsi="Calibri" w:cs="Calibri"/>
                <w:szCs w:val="22"/>
              </w:rPr>
              <w:t>-</w:t>
            </w:r>
          </w:p>
        </w:tc>
      </w:tr>
      <w:tr w:rsidR="00BB6BF8" w:rsidRPr="00194D2F" w14:paraId="119B850A" w14:textId="77777777" w:rsidTr="006F7F87">
        <w:trPr>
          <w:cnfStyle w:val="000000100000" w:firstRow="0" w:lastRow="0" w:firstColumn="0" w:lastColumn="0" w:oddVBand="0" w:evenVBand="0" w:oddHBand="1" w:evenHBand="0" w:firstRowFirstColumn="0" w:firstRowLastColumn="0" w:lastRowFirstColumn="0" w:lastRowLastColumn="0"/>
          <w:trHeight w:val="241"/>
        </w:trPr>
        <w:tc>
          <w:tcPr>
            <w:tcW w:w="2410" w:type="dxa"/>
            <w:tcBorders>
              <w:top w:val="single" w:sz="4" w:space="0" w:color="auto"/>
              <w:left w:val="single" w:sz="4" w:space="0" w:color="auto"/>
              <w:bottom w:val="single" w:sz="4" w:space="0" w:color="auto"/>
              <w:right w:val="single" w:sz="4" w:space="0" w:color="auto"/>
            </w:tcBorders>
            <w:vAlign w:val="top"/>
          </w:tcPr>
          <w:p w14:paraId="65AF2DBA" w14:textId="77777777" w:rsidR="00BB6BF8" w:rsidRPr="00BB6BF8" w:rsidRDefault="00BB6BF8" w:rsidP="0070309F">
            <w:pPr>
              <w:pStyle w:val="TableParagraph"/>
              <w:spacing w:line="276" w:lineRule="auto"/>
              <w:ind w:left="110"/>
              <w:jc w:val="both"/>
              <w:rPr>
                <w:rFonts w:ascii="Calibri" w:hAnsi="Calibri" w:cs="Calibri"/>
                <w:color w:val="404040" w:themeColor="text1" w:themeTint="BF"/>
                <w:szCs w:val="22"/>
              </w:rPr>
            </w:pPr>
            <w:r w:rsidRPr="00BB6BF8">
              <w:rPr>
                <w:rFonts w:ascii="Calibri" w:hAnsi="Calibri" w:cs="Calibri"/>
                <w:szCs w:val="22"/>
              </w:rPr>
              <w:t>Maart/april</w:t>
            </w:r>
          </w:p>
        </w:tc>
        <w:tc>
          <w:tcPr>
            <w:tcW w:w="7229" w:type="dxa"/>
            <w:tcBorders>
              <w:top w:val="single" w:sz="4" w:space="0" w:color="auto"/>
              <w:left w:val="single" w:sz="4" w:space="0" w:color="auto"/>
              <w:bottom w:val="single" w:sz="4" w:space="0" w:color="auto"/>
              <w:right w:val="single" w:sz="4" w:space="0" w:color="auto"/>
            </w:tcBorders>
            <w:vAlign w:val="top"/>
          </w:tcPr>
          <w:p w14:paraId="47653B2A" w14:textId="489C97AD" w:rsidR="00BB6BF8" w:rsidRPr="00BB6BF8" w:rsidRDefault="00B63710" w:rsidP="0070309F">
            <w:pPr>
              <w:pStyle w:val="TableParagraph"/>
              <w:spacing w:before="2" w:line="276" w:lineRule="auto"/>
              <w:jc w:val="both"/>
              <w:rPr>
                <w:rFonts w:ascii="Calibri" w:hAnsi="Calibri" w:cs="Calibri"/>
                <w:color w:val="404040" w:themeColor="text1" w:themeTint="BF"/>
                <w:szCs w:val="22"/>
              </w:rPr>
            </w:pPr>
            <w:r w:rsidRPr="00B63710">
              <w:rPr>
                <w:rFonts w:ascii="Calibri" w:hAnsi="Calibri" w:cs="Calibri"/>
                <w:szCs w:val="22"/>
              </w:rPr>
              <w:t>1 herkansing over ED uit periode september òf december</w:t>
            </w:r>
          </w:p>
        </w:tc>
      </w:tr>
    </w:tbl>
    <w:p w14:paraId="4A0F6D1B" w14:textId="2A7DAF5B" w:rsidR="00A1265F" w:rsidRPr="00A1265F" w:rsidRDefault="00A1265F" w:rsidP="0070309F">
      <w:pPr>
        <w:pStyle w:val="Kop2"/>
        <w:jc w:val="both"/>
      </w:pPr>
      <w:r w:rsidRPr="00A1265F">
        <w:lastRenderedPageBreak/>
        <w:t xml:space="preserve">Toelichting Variant 2 </w:t>
      </w:r>
    </w:p>
    <w:p w14:paraId="4CD97368" w14:textId="77777777" w:rsidR="00A1265F" w:rsidRDefault="00A1265F" w:rsidP="0070309F">
      <w:pPr>
        <w:pStyle w:val="Geenafstand"/>
        <w:jc w:val="both"/>
        <w:rPr>
          <w:rFonts w:cs="Calibri"/>
          <w:sz w:val="22"/>
        </w:rPr>
      </w:pPr>
      <w:r w:rsidRPr="00A1265F">
        <w:rPr>
          <w:rFonts w:cs="Calibri"/>
          <w:sz w:val="22"/>
        </w:rPr>
        <w:t>In ED-week 6/de toetsweek van periode maart wordt GEEN nieuw ED getoetst door het vak. In plaats daarvan mag een leerling één van de voorgaande ED’s van dat vak herkansen tijdens de toetsweek van periode maart/april.</w:t>
      </w:r>
    </w:p>
    <w:p w14:paraId="60B5E314" w14:textId="77777777" w:rsidR="007E10FA" w:rsidRPr="00A1265F" w:rsidRDefault="007E10FA" w:rsidP="0070309F">
      <w:pPr>
        <w:pStyle w:val="Geenafstand"/>
        <w:jc w:val="both"/>
        <w:rPr>
          <w:rFonts w:cs="Calibri"/>
          <w:sz w:val="22"/>
        </w:rPr>
      </w:pPr>
    </w:p>
    <w:p w14:paraId="5DB17F9C" w14:textId="7E8F379D" w:rsidR="00A1265F" w:rsidRPr="00A1265F" w:rsidRDefault="00A1265F" w:rsidP="0070309F">
      <w:pPr>
        <w:pStyle w:val="Geenafstand"/>
        <w:jc w:val="both"/>
        <w:rPr>
          <w:rFonts w:cs="Calibri"/>
          <w:sz w:val="22"/>
        </w:rPr>
      </w:pPr>
      <w:r w:rsidRPr="00A1265F">
        <w:rPr>
          <w:rFonts w:cs="Calibri"/>
          <w:sz w:val="22"/>
        </w:rPr>
        <w:t xml:space="preserve">Vakken die kiezen voor variant 2 bieden voor alle leerlingen één herkansing voor hun vak aan. Deze herkansing vindt plaats gedurende de toetsweek van periode maart/april. In de toetsweek van maart/april worden dus geen nieuwe ED’s meer afgenomen. Gedurende de toetsweek van maart/april zullen deze vakken WEL gewoon worden ingeroosterd, maar voorafgaande aan deze toetsweek mag een leerling kiezen welk ED er herkanst wordt van dit vak. Dit gaat op inschrijving. </w:t>
      </w:r>
    </w:p>
    <w:p w14:paraId="7D79666D" w14:textId="77777777" w:rsidR="00A1265F" w:rsidRPr="00A1265F" w:rsidRDefault="00A1265F" w:rsidP="0070309F">
      <w:pPr>
        <w:pStyle w:val="Kop1"/>
        <w:jc w:val="both"/>
      </w:pPr>
      <w:r w:rsidRPr="00A1265F">
        <w:t>7.</w:t>
      </w:r>
      <w:r w:rsidRPr="00A1265F">
        <w:tab/>
        <w:t>Praktische opdrachten</w:t>
      </w:r>
    </w:p>
    <w:p w14:paraId="355B4CDF" w14:textId="77777777" w:rsidR="00A1265F" w:rsidRPr="00A1265F" w:rsidRDefault="00A1265F" w:rsidP="0070309F">
      <w:pPr>
        <w:pStyle w:val="Geenafstand"/>
        <w:jc w:val="both"/>
        <w:rPr>
          <w:rFonts w:cs="Calibri"/>
          <w:sz w:val="22"/>
        </w:rPr>
      </w:pPr>
      <w:r w:rsidRPr="00A1265F">
        <w:rPr>
          <w:rFonts w:cs="Calibri"/>
          <w:sz w:val="22"/>
        </w:rPr>
        <w:t>Diverse vakken kennen toetsen in de vorm van Praktische Opdrachten (PO’s). Dit betreft meestal langlopende opdrachten. In de studiewijzer staat vermeld aan welke eisen de PO moet voldoen. Meestal worden er drie onderdelen beoordeeld, te weten: planning, vormgeving en inhoud.</w:t>
      </w:r>
    </w:p>
    <w:p w14:paraId="5A0F8F28" w14:textId="791050D6" w:rsidR="00A1265F" w:rsidRPr="00A1265F" w:rsidRDefault="00A1265F" w:rsidP="0070309F">
      <w:pPr>
        <w:pStyle w:val="Geenafstand"/>
        <w:jc w:val="both"/>
        <w:rPr>
          <w:rFonts w:cs="Calibri"/>
          <w:sz w:val="22"/>
        </w:rPr>
      </w:pPr>
      <w:r w:rsidRPr="00A1265F">
        <w:rPr>
          <w:rFonts w:cs="Calibri"/>
          <w:sz w:val="22"/>
        </w:rPr>
        <w:t>De planning van de PO staat vermeld in de studiewijzer in Somtoday. De deadline voor een PO staat tevens vermeld in de toetsband. Het gaat dan om een deadline van inleveren, een laatste datum waarop je mag inleveren. Het is verstandig om niet tot die laatste dag te wachten; eerder inleveren biedt wellicht mogelijkheden tot verbeteringen nog voordat de deadline is verstreken. De studielast voor praktische opdrachten is geïntegreerd in de totale studielast. Een PO-deadline telt als ‘tussentoets’ en wordt zo meegewogen in het maximum van drie tussentoetsen per week.</w:t>
      </w:r>
    </w:p>
    <w:p w14:paraId="21F3E273" w14:textId="77777777" w:rsidR="00A1265F" w:rsidRPr="00A1265F" w:rsidRDefault="00A1265F" w:rsidP="0070309F">
      <w:pPr>
        <w:pStyle w:val="Kop1"/>
        <w:jc w:val="both"/>
      </w:pPr>
      <w:r w:rsidRPr="00A1265F">
        <w:t>8.</w:t>
      </w:r>
      <w:r w:rsidRPr="00A1265F">
        <w:tab/>
        <w:t>Handelingsdelen</w:t>
      </w:r>
    </w:p>
    <w:p w14:paraId="2443255A" w14:textId="77777777" w:rsidR="00A1265F" w:rsidRPr="00A1265F" w:rsidRDefault="00A1265F" w:rsidP="0070309F">
      <w:pPr>
        <w:pStyle w:val="Geenafstand"/>
        <w:jc w:val="both"/>
        <w:rPr>
          <w:rFonts w:cs="Calibri"/>
          <w:sz w:val="22"/>
        </w:rPr>
      </w:pPr>
      <w:r w:rsidRPr="00A1265F">
        <w:rPr>
          <w:rFonts w:cs="Calibri"/>
          <w:sz w:val="22"/>
        </w:rPr>
        <w:t>Voor handelingsdelen, zoals bijvoorbeeld van de vakken LO, BSM, en LOB geldt, dat zij door de kandidaat naar behoren moeten zijn afgehandeld; pas dan kan een leerling bevorderd worden c.q. deelnemen aan het CE. Het eindresultaat van handelingsdelen is dus geen cijfer maar een O – V - G óf O – V (onvolledig/voldaan).</w:t>
      </w:r>
    </w:p>
    <w:p w14:paraId="3EFCC3CA" w14:textId="77777777" w:rsidR="00A1265F" w:rsidRPr="00A1265F" w:rsidRDefault="00A1265F" w:rsidP="0070309F">
      <w:pPr>
        <w:pStyle w:val="Geenafstand"/>
        <w:jc w:val="both"/>
        <w:rPr>
          <w:rFonts w:cs="Calibri"/>
          <w:sz w:val="22"/>
        </w:rPr>
      </w:pPr>
      <w:r w:rsidRPr="00A1265F">
        <w:rPr>
          <w:rFonts w:cs="Calibri"/>
          <w:sz w:val="22"/>
        </w:rPr>
        <w:t>De studielast voor handelingsdelen is geïntegreerd in de totale studielast.</w:t>
      </w:r>
    </w:p>
    <w:p w14:paraId="01EFEAE9" w14:textId="77777777" w:rsidR="00A1265F" w:rsidRPr="00A1265F" w:rsidRDefault="00A1265F" w:rsidP="0070309F">
      <w:pPr>
        <w:pStyle w:val="Geenafstand"/>
        <w:jc w:val="both"/>
        <w:rPr>
          <w:rFonts w:cs="Calibri"/>
          <w:sz w:val="22"/>
        </w:rPr>
      </w:pPr>
    </w:p>
    <w:p w14:paraId="6C13ADE8" w14:textId="77777777" w:rsidR="00A1265F" w:rsidRPr="00A1265F" w:rsidRDefault="00A1265F" w:rsidP="0070309F">
      <w:pPr>
        <w:pStyle w:val="Geenafstand"/>
        <w:jc w:val="both"/>
        <w:rPr>
          <w:rFonts w:cs="Calibri"/>
          <w:sz w:val="22"/>
        </w:rPr>
      </w:pPr>
      <w:r w:rsidRPr="00A1265F">
        <w:rPr>
          <w:rFonts w:cs="Calibri"/>
          <w:sz w:val="22"/>
        </w:rPr>
        <w:t>Een handelingsdeel wordt met een voldoende beoordeeld als aan de volgende voorwaarden is voldaan:</w:t>
      </w:r>
    </w:p>
    <w:p w14:paraId="4A037F24" w14:textId="6C007333" w:rsidR="00A1265F" w:rsidRPr="00A1265F" w:rsidRDefault="00A1265F" w:rsidP="0070309F">
      <w:pPr>
        <w:pStyle w:val="Geenafstand"/>
        <w:numPr>
          <w:ilvl w:val="0"/>
          <w:numId w:val="4"/>
        </w:numPr>
        <w:jc w:val="both"/>
        <w:rPr>
          <w:rFonts w:cs="Calibri"/>
          <w:sz w:val="22"/>
        </w:rPr>
      </w:pPr>
      <w:r w:rsidRPr="00A1265F">
        <w:rPr>
          <w:rFonts w:cs="Calibri"/>
          <w:sz w:val="22"/>
        </w:rPr>
        <w:t>de definitieve versie van het handelingsdeel is binnen de door de vaksectie vastgestelde deadline ingeleverd; de leerlingen wordt geadviseerd het handelingsdeel ruim vóór de deadline in te leveren, opdat er nog voldoende tijd is voor eventueel noodzakelijke verbeteringen;</w:t>
      </w:r>
    </w:p>
    <w:p w14:paraId="03315B2D" w14:textId="53BB0FC4" w:rsidR="00A1265F" w:rsidRPr="00A1265F" w:rsidRDefault="00A1265F" w:rsidP="0070309F">
      <w:pPr>
        <w:pStyle w:val="Geenafstand"/>
        <w:numPr>
          <w:ilvl w:val="0"/>
          <w:numId w:val="4"/>
        </w:numPr>
        <w:jc w:val="both"/>
        <w:rPr>
          <w:rFonts w:cs="Calibri"/>
          <w:sz w:val="22"/>
        </w:rPr>
      </w:pPr>
      <w:r w:rsidRPr="00A1265F">
        <w:rPr>
          <w:rFonts w:cs="Calibri"/>
          <w:sz w:val="22"/>
        </w:rPr>
        <w:t>het voorgeschreven aantal verslagen c.q. opdrachten is ingeleverd;</w:t>
      </w:r>
    </w:p>
    <w:p w14:paraId="178391AF" w14:textId="4A58AB11" w:rsidR="00A1265F" w:rsidRPr="00A1265F" w:rsidRDefault="00A1265F" w:rsidP="0070309F">
      <w:pPr>
        <w:pStyle w:val="Geenafstand"/>
        <w:numPr>
          <w:ilvl w:val="0"/>
          <w:numId w:val="4"/>
        </w:numPr>
        <w:jc w:val="both"/>
        <w:rPr>
          <w:rFonts w:cs="Calibri"/>
          <w:sz w:val="22"/>
        </w:rPr>
      </w:pPr>
      <w:r w:rsidRPr="00A1265F">
        <w:rPr>
          <w:rFonts w:cs="Calibri"/>
          <w:sz w:val="22"/>
        </w:rPr>
        <w:t>het HD voldoet qua vorm en inhoud aan de door de vaksectie gestelde eisen;</w:t>
      </w:r>
    </w:p>
    <w:p w14:paraId="2D78B33B" w14:textId="46A79559" w:rsidR="00A1265F" w:rsidRPr="00A1265F" w:rsidRDefault="00A1265F" w:rsidP="0070309F">
      <w:pPr>
        <w:pStyle w:val="Geenafstand"/>
        <w:numPr>
          <w:ilvl w:val="0"/>
          <w:numId w:val="4"/>
        </w:numPr>
        <w:jc w:val="both"/>
        <w:rPr>
          <w:rFonts w:cs="Calibri"/>
          <w:sz w:val="22"/>
        </w:rPr>
      </w:pPr>
      <w:r w:rsidRPr="00A1265F">
        <w:rPr>
          <w:rFonts w:cs="Calibri"/>
          <w:sz w:val="22"/>
        </w:rPr>
        <w:t>het geleverde werk is een eigen product.</w:t>
      </w:r>
    </w:p>
    <w:p w14:paraId="0A80A1F3" w14:textId="77777777" w:rsidR="00A1265F" w:rsidRPr="00A1265F" w:rsidRDefault="00A1265F" w:rsidP="0070309F">
      <w:pPr>
        <w:pStyle w:val="Geenafstand"/>
        <w:jc w:val="both"/>
        <w:rPr>
          <w:rFonts w:cs="Calibri"/>
          <w:sz w:val="22"/>
        </w:rPr>
      </w:pPr>
    </w:p>
    <w:p w14:paraId="6D84288A" w14:textId="26A0C882" w:rsidR="00A1265F" w:rsidRPr="00A1265F" w:rsidRDefault="00A1265F" w:rsidP="0070309F">
      <w:pPr>
        <w:pStyle w:val="Geenafstand"/>
        <w:jc w:val="both"/>
        <w:rPr>
          <w:rFonts w:cs="Calibri"/>
          <w:sz w:val="22"/>
        </w:rPr>
      </w:pPr>
      <w:r w:rsidRPr="00A1265F">
        <w:rPr>
          <w:rFonts w:cs="Calibri"/>
          <w:sz w:val="22"/>
        </w:rPr>
        <w:t>NB. De leerling levert één versie in bij de docent en bewaart één geprinte versie voor zichzelf.</w:t>
      </w:r>
      <w:r w:rsidRPr="00B63710">
        <w:rPr>
          <w:rFonts w:cs="Calibri"/>
          <w:b/>
          <w:bCs/>
          <w:sz w:val="22"/>
        </w:rPr>
        <w:t xml:space="preserve"> Het bewaren van het handelingsdeel is de verantwoordelijkheid van de leerling.</w:t>
      </w:r>
    </w:p>
    <w:p w14:paraId="021435E4" w14:textId="77777777" w:rsidR="00A1265F" w:rsidRPr="00A1265F" w:rsidRDefault="00A1265F" w:rsidP="0070309F">
      <w:pPr>
        <w:pStyle w:val="Kop1"/>
        <w:jc w:val="both"/>
      </w:pPr>
      <w:r w:rsidRPr="00A1265F">
        <w:t>9.</w:t>
      </w:r>
      <w:r w:rsidRPr="00A1265F">
        <w:tab/>
        <w:t>Het combinatiecijfer</w:t>
      </w:r>
    </w:p>
    <w:p w14:paraId="5C6413C3" w14:textId="77777777" w:rsidR="00A1265F" w:rsidRPr="00A1265F" w:rsidRDefault="00A1265F" w:rsidP="0070309F">
      <w:pPr>
        <w:pStyle w:val="Geenafstand"/>
        <w:jc w:val="both"/>
        <w:rPr>
          <w:rFonts w:cs="Calibri"/>
          <w:sz w:val="22"/>
        </w:rPr>
      </w:pPr>
      <w:r w:rsidRPr="00A1265F">
        <w:rPr>
          <w:rFonts w:cs="Calibri"/>
          <w:sz w:val="22"/>
        </w:rPr>
        <w:t xml:space="preserve">Het combinatiecijfer is een onderdeel van de eindcijferlijst van elke eindexamenleerling. Het is het rekenkundig gemiddelde tussen een aantal vakken. </w:t>
      </w:r>
    </w:p>
    <w:p w14:paraId="065718EE" w14:textId="77777777" w:rsidR="00A1265F" w:rsidRPr="00A1265F" w:rsidRDefault="00A1265F" w:rsidP="0070309F">
      <w:pPr>
        <w:pStyle w:val="Geenafstand"/>
        <w:jc w:val="both"/>
        <w:rPr>
          <w:rFonts w:cs="Calibri"/>
          <w:sz w:val="22"/>
        </w:rPr>
      </w:pPr>
    </w:p>
    <w:p w14:paraId="56641AF5" w14:textId="77777777" w:rsidR="00A1265F" w:rsidRPr="00A1265F" w:rsidRDefault="00A1265F" w:rsidP="0070309F">
      <w:pPr>
        <w:pStyle w:val="Geenafstand"/>
        <w:jc w:val="both"/>
        <w:rPr>
          <w:rFonts w:cs="Calibri"/>
          <w:sz w:val="22"/>
        </w:rPr>
      </w:pPr>
      <w:r w:rsidRPr="00A1265F">
        <w:rPr>
          <w:rFonts w:cs="Calibri"/>
          <w:sz w:val="22"/>
        </w:rPr>
        <w:t xml:space="preserve">In de havostroom is het combinatiecijfer opgebouwd uit de afgeronde eindcijfers voor maatschappijleer (MAAT), Culturele en Kunstzinnige Vorming (CKV), havo-pgp en het profielwerkstuk (PWS). In de havo-tto </w:t>
      </w:r>
      <w:r w:rsidRPr="00A1265F">
        <w:rPr>
          <w:rFonts w:cs="Calibri"/>
          <w:sz w:val="22"/>
        </w:rPr>
        <w:lastRenderedPageBreak/>
        <w:t>afdeling is het combinatiecijfer opgebouwd uit de afgeronde eindcijfers voor MAAT, Cultural and Artistic Development (CAD), havo-pgp en het PWS.</w:t>
      </w:r>
    </w:p>
    <w:p w14:paraId="596B0131" w14:textId="77777777" w:rsidR="00A1265F" w:rsidRPr="00A1265F" w:rsidRDefault="00A1265F" w:rsidP="0070309F">
      <w:pPr>
        <w:pStyle w:val="Geenafstand"/>
        <w:jc w:val="both"/>
        <w:rPr>
          <w:rFonts w:cs="Calibri"/>
          <w:sz w:val="22"/>
        </w:rPr>
      </w:pPr>
    </w:p>
    <w:p w14:paraId="7919ACFC" w14:textId="77777777" w:rsidR="00A1265F" w:rsidRPr="00A1265F" w:rsidRDefault="00A1265F" w:rsidP="0070309F">
      <w:pPr>
        <w:pStyle w:val="Geenafstand"/>
        <w:jc w:val="both"/>
        <w:rPr>
          <w:rFonts w:cs="Calibri"/>
          <w:sz w:val="22"/>
        </w:rPr>
      </w:pPr>
      <w:r w:rsidRPr="00A1265F">
        <w:rPr>
          <w:rFonts w:cs="Calibri"/>
          <w:sz w:val="22"/>
        </w:rPr>
        <w:t>In de vwo-stroom is het combinatiecijfer voor examenkandidaten in de atheneum diplomastroom opgebouwd uit het afgeronde eindcijfer voor maatschappijleer, CKV en het PWS. In de tweetalige afdeling van de atheneum diplomastroom is het combinatiecijfer opgebouwd uit EIS, CAD, SPU en GPR (Paper 1-4) of i.p.v. paper 4 een Nederlandstalig profielwerkstuk.</w:t>
      </w:r>
    </w:p>
    <w:p w14:paraId="690E26DF" w14:textId="77777777" w:rsidR="00A1265F" w:rsidRPr="00A1265F" w:rsidRDefault="00A1265F" w:rsidP="0070309F">
      <w:pPr>
        <w:pStyle w:val="Geenafstand"/>
        <w:jc w:val="both"/>
        <w:rPr>
          <w:rFonts w:cs="Calibri"/>
          <w:sz w:val="22"/>
        </w:rPr>
      </w:pPr>
      <w:r w:rsidRPr="00A1265F">
        <w:rPr>
          <w:rFonts w:cs="Calibri"/>
          <w:sz w:val="22"/>
        </w:rPr>
        <w:t>Voor gymnasium-tto is het combinatiecijfer opgebouwd uit het afgeronde eindcijfer voor EIS, SPU en GPR (Paper 1-4) of i.p.v. paper 4 een Nederlandstalig profielwerkstuk.</w:t>
      </w:r>
    </w:p>
    <w:p w14:paraId="5EF6256E" w14:textId="77777777" w:rsidR="00A1265F" w:rsidRPr="00A1265F" w:rsidRDefault="00A1265F" w:rsidP="0070309F">
      <w:pPr>
        <w:pStyle w:val="Geenafstand"/>
        <w:jc w:val="both"/>
        <w:rPr>
          <w:rFonts w:cs="Calibri"/>
          <w:sz w:val="22"/>
        </w:rPr>
      </w:pPr>
    </w:p>
    <w:p w14:paraId="63519C24" w14:textId="124C8013" w:rsidR="00A1265F" w:rsidRPr="00A1265F" w:rsidRDefault="00A1265F" w:rsidP="0070309F">
      <w:pPr>
        <w:pStyle w:val="Geenafstand"/>
        <w:jc w:val="both"/>
        <w:rPr>
          <w:rFonts w:cs="Calibri"/>
          <w:sz w:val="22"/>
        </w:rPr>
      </w:pPr>
      <w:r w:rsidRPr="00A1265F">
        <w:rPr>
          <w:rFonts w:cs="Calibri"/>
          <w:sz w:val="22"/>
        </w:rPr>
        <w:t>Let op: voor géén van de onderdelen van het combinatiecijfer mag de eindscore lager zijn dan een 4.0. Is dat wel het geval, dan is de kandidaat gezakt.</w:t>
      </w:r>
    </w:p>
    <w:p w14:paraId="4CE00C2F" w14:textId="77777777" w:rsidR="00A1265F" w:rsidRPr="00A1265F" w:rsidRDefault="00A1265F" w:rsidP="0070309F">
      <w:pPr>
        <w:pStyle w:val="Kop1"/>
        <w:jc w:val="both"/>
      </w:pPr>
      <w:r w:rsidRPr="00A1265F">
        <w:t>10.</w:t>
      </w:r>
      <w:r w:rsidRPr="00A1265F">
        <w:tab/>
        <w:t>Het profielwerkstuk (PWS)</w:t>
      </w:r>
    </w:p>
    <w:p w14:paraId="22208438" w14:textId="77777777" w:rsidR="00A1265F" w:rsidRPr="00A1265F" w:rsidRDefault="00A1265F" w:rsidP="0070309F">
      <w:pPr>
        <w:pStyle w:val="Geenafstand"/>
        <w:jc w:val="both"/>
        <w:rPr>
          <w:rFonts w:cs="Calibri"/>
          <w:sz w:val="22"/>
        </w:rPr>
      </w:pPr>
      <w:r w:rsidRPr="00A1265F">
        <w:rPr>
          <w:rFonts w:cs="Calibri"/>
          <w:sz w:val="22"/>
        </w:rPr>
        <w:t xml:space="preserve">Elke eindexamenleerling schrijft in het examenjaar een profielwerkstuk (PWS). Het profielwerkstuk heeft zowel in vwo als havo een omvang van 80 studielasturen die bovenop die van de afzonderlijke vakken komt. De school bepaalt op hoeveel vakken het profielwerkstuk betrekking heeft en welke vorm het dient te hebben. Het vak of de vakken waarop het werkstuk betrekking heeft, maakt/maken deel uit van het totale pakket van vakken van de leerling en betreft alleen de zogenaamde “grote” vakken, dat wil zeggen de vakken met een studielast van tenminste 320 uren (op de havo) en tenminste 400 uren (op het vwo). Met ingang van schooljaar 2025-2026 staat het pws als 1-uurs vak ingeroosterd in de lessentabel. Leerlingen worden op basis van hun profiel ingedeeld in een van de lesgroepen: pws humanities, pws sciences, pws business school waar zij verder wegwijs worden gemaakt in onderzoek doen, verantwoord gebruik van AI, verslaglegging/rapportage van onderzoeksbevindingen, logboek, bronvermelding en presentatie van onderzoeksresultaten. Tussentijds zijn er verschillende deadlines. Inleveren van je werk gebeurt (voorafgaand aan iedere tussentijdse deadline) in Apprentice. De spelregels voor het PWS staan vermeld in de aan de leerlingen uitgereikte reader Profielwerkstuk 2025-2026. </w:t>
      </w:r>
    </w:p>
    <w:p w14:paraId="64A42DC6" w14:textId="2588DAAC" w:rsidR="00A1265F" w:rsidRPr="00A1265F" w:rsidRDefault="00A1265F" w:rsidP="0070309F">
      <w:pPr>
        <w:pStyle w:val="Geenafstand"/>
        <w:jc w:val="both"/>
        <w:rPr>
          <w:rFonts w:cs="Calibri"/>
          <w:sz w:val="22"/>
        </w:rPr>
      </w:pPr>
      <w:r w:rsidRPr="00A1265F">
        <w:rPr>
          <w:rFonts w:cs="Calibri"/>
          <w:sz w:val="22"/>
        </w:rPr>
        <w:t>Bij het vak Global Perspectives and Research (tto) wordt in het voorexamenjaar ruimschoots aandacht besteed aan het leren maken van een dergelijk groot werkstuk. Leerlingen die deelnemen aan het vak GPR (tto) en daar de vereiste vier papers schrijven, mogen het resultaat daarvan laten omrekenen tot een cijfer PWS. Zij hoeven dan geen PWS meer te schrijven.</w:t>
      </w:r>
    </w:p>
    <w:p w14:paraId="097CE18B" w14:textId="77777777" w:rsidR="00A1265F" w:rsidRPr="00A1265F" w:rsidRDefault="00A1265F" w:rsidP="0070309F">
      <w:pPr>
        <w:pStyle w:val="Kop1"/>
        <w:jc w:val="both"/>
      </w:pPr>
      <w:r w:rsidRPr="00A1265F">
        <w:t>11.</w:t>
      </w:r>
      <w:r w:rsidRPr="00A1265F">
        <w:tab/>
        <w:t>Bevorderingsnormen</w:t>
      </w:r>
    </w:p>
    <w:p w14:paraId="16E55875" w14:textId="77777777" w:rsidR="00A1265F" w:rsidRPr="00A1265F" w:rsidRDefault="00A1265F" w:rsidP="0070309F">
      <w:pPr>
        <w:pStyle w:val="Kop2"/>
        <w:jc w:val="both"/>
      </w:pPr>
      <w:r w:rsidRPr="00A1265F">
        <w:t>Jaarcijfer</w:t>
      </w:r>
    </w:p>
    <w:p w14:paraId="777F3480" w14:textId="77777777" w:rsidR="00A1265F" w:rsidRPr="00A1265F" w:rsidRDefault="00A1265F" w:rsidP="0070309F">
      <w:pPr>
        <w:pStyle w:val="Geenafstand"/>
        <w:jc w:val="both"/>
        <w:rPr>
          <w:rFonts w:cs="Calibri"/>
          <w:sz w:val="22"/>
        </w:rPr>
      </w:pPr>
      <w:r w:rsidRPr="00A1265F">
        <w:rPr>
          <w:rFonts w:cs="Calibri"/>
          <w:sz w:val="22"/>
        </w:rPr>
        <w:t>Voor elk vak dat een leerling volgt in enig schooljaar wordt een jaarcijfer bepaald uit de behaalde cijfers van elke periode. De gewichten van de onderdelen van dat jaarcijfer staan in het PTA.</w:t>
      </w:r>
    </w:p>
    <w:p w14:paraId="660E14F3" w14:textId="77777777" w:rsidR="00A1265F" w:rsidRPr="00A1265F" w:rsidRDefault="00A1265F" w:rsidP="0070309F">
      <w:pPr>
        <w:pStyle w:val="Geenafstand"/>
        <w:jc w:val="both"/>
        <w:rPr>
          <w:rFonts w:cs="Calibri"/>
          <w:sz w:val="22"/>
        </w:rPr>
      </w:pPr>
      <w:r w:rsidRPr="00A1265F">
        <w:rPr>
          <w:rFonts w:cs="Calibri"/>
          <w:sz w:val="22"/>
        </w:rPr>
        <w:t>Voor sommige (onderdelen van) vakken krijgt een leerling geen cijfers maar wordt de beoordeling beschreven met O (onvoldoende), V (voldoende) of G (goed). Om voor bevordering in aanmerking te komen, moet het jaarresultaat bij de overgang minimaal voldoende zijn. Het cijfer voor een extra keuze-examenvak wordt bij de bevordering buiten beschouwing gelaten.</w:t>
      </w:r>
    </w:p>
    <w:p w14:paraId="45469142" w14:textId="77777777" w:rsidR="00A1265F" w:rsidRPr="00A1265F" w:rsidRDefault="00A1265F" w:rsidP="0070309F">
      <w:pPr>
        <w:pStyle w:val="Geenafstand"/>
        <w:jc w:val="both"/>
        <w:rPr>
          <w:rFonts w:cs="Calibri"/>
          <w:sz w:val="22"/>
        </w:rPr>
      </w:pPr>
    </w:p>
    <w:p w14:paraId="3F3F68CB" w14:textId="77777777" w:rsidR="00A1265F" w:rsidRPr="00A1265F" w:rsidRDefault="00A1265F" w:rsidP="0070309F">
      <w:pPr>
        <w:pStyle w:val="Geenafstand"/>
        <w:jc w:val="both"/>
        <w:rPr>
          <w:rFonts w:cs="Calibri"/>
          <w:sz w:val="22"/>
        </w:rPr>
      </w:pPr>
      <w:r w:rsidRPr="00A1265F">
        <w:rPr>
          <w:rFonts w:cs="Calibri"/>
          <w:sz w:val="22"/>
        </w:rPr>
        <w:t xml:space="preserve">Een leerling is bevorderd </w:t>
      </w:r>
      <w:r w:rsidRPr="00E93890">
        <w:rPr>
          <w:rFonts w:cs="Calibri"/>
          <w:b/>
          <w:bCs/>
          <w:sz w:val="22"/>
        </w:rPr>
        <w:t>van leerjaar havo 4 naar havo 5</w:t>
      </w:r>
      <w:r w:rsidRPr="00A1265F">
        <w:rPr>
          <w:rFonts w:cs="Calibri"/>
          <w:sz w:val="22"/>
        </w:rPr>
        <w:t xml:space="preserve"> indien deze op basis van de jaarcijfers voldoet aan de slaag-zakregel. Indien een leerling niet voldoet aan de slaag-zakregeling dan wordt deze besproken. De ED-cijfers spelen hierin een belangrijke rol. Daarnaast wordt de tabel op pagina 12 als leidraad genomen.</w:t>
      </w:r>
    </w:p>
    <w:p w14:paraId="7EA40916" w14:textId="77777777" w:rsidR="00A1265F" w:rsidRPr="00A1265F" w:rsidRDefault="00A1265F" w:rsidP="0070309F">
      <w:pPr>
        <w:pStyle w:val="Geenafstand"/>
        <w:jc w:val="both"/>
        <w:rPr>
          <w:rFonts w:cs="Calibri"/>
          <w:sz w:val="22"/>
        </w:rPr>
      </w:pPr>
    </w:p>
    <w:p w14:paraId="75FD8CEC" w14:textId="77777777" w:rsidR="00A1265F" w:rsidRPr="00A1265F" w:rsidRDefault="00A1265F" w:rsidP="0070309F">
      <w:pPr>
        <w:pStyle w:val="Geenafstand"/>
        <w:jc w:val="both"/>
        <w:rPr>
          <w:rFonts w:cs="Calibri"/>
          <w:sz w:val="22"/>
        </w:rPr>
      </w:pPr>
      <w:r w:rsidRPr="00A1265F">
        <w:rPr>
          <w:rFonts w:cs="Calibri"/>
          <w:sz w:val="22"/>
        </w:rPr>
        <w:t xml:space="preserve">Een leerling is bevorderd </w:t>
      </w:r>
      <w:r w:rsidRPr="00E93890">
        <w:rPr>
          <w:rFonts w:cs="Calibri"/>
          <w:b/>
          <w:bCs/>
          <w:sz w:val="22"/>
        </w:rPr>
        <w:t>van vwo 4 naar vwo 5</w:t>
      </w:r>
      <w:r w:rsidRPr="00A1265F">
        <w:rPr>
          <w:rFonts w:cs="Calibri"/>
          <w:sz w:val="22"/>
        </w:rPr>
        <w:t xml:space="preserve"> indien deze drie verliespunten of minder heeft voor de jaarcijfers. Indien een leerling meer dan 3 verliespunten heeft, wordt de leerling besproken in de leerlingbespreking. De tabel op pagina 12 is hierbij de leidraad. </w:t>
      </w:r>
    </w:p>
    <w:p w14:paraId="1B14245C" w14:textId="77777777" w:rsidR="00A1265F" w:rsidRPr="00A1265F" w:rsidRDefault="00A1265F" w:rsidP="0070309F">
      <w:pPr>
        <w:pStyle w:val="Geenafstand"/>
        <w:jc w:val="both"/>
        <w:rPr>
          <w:rFonts w:cs="Calibri"/>
          <w:sz w:val="22"/>
        </w:rPr>
      </w:pPr>
      <w:r w:rsidRPr="00A1265F">
        <w:rPr>
          <w:rFonts w:cs="Calibri"/>
          <w:sz w:val="22"/>
        </w:rPr>
        <w:lastRenderedPageBreak/>
        <w:t xml:space="preserve">Een leerling is bevorderd van </w:t>
      </w:r>
      <w:r w:rsidRPr="00E93890">
        <w:rPr>
          <w:rFonts w:cs="Calibri"/>
          <w:b/>
          <w:bCs/>
          <w:sz w:val="22"/>
        </w:rPr>
        <w:t>leerjaar 5 vwo naar 6 vwo</w:t>
      </w:r>
      <w:r w:rsidRPr="00A1265F">
        <w:rPr>
          <w:rFonts w:cs="Calibri"/>
          <w:sz w:val="22"/>
        </w:rPr>
        <w:t xml:space="preserve"> indien deze op basis van het voortschrijdend gemiddelde </w:t>
      </w:r>
      <w:r w:rsidRPr="00E93890">
        <w:rPr>
          <w:rFonts w:cs="Calibri"/>
          <w:sz w:val="22"/>
          <w:u w:val="single"/>
        </w:rPr>
        <w:t>na afloop van periode 2</w:t>
      </w:r>
      <w:r w:rsidRPr="00A1265F">
        <w:rPr>
          <w:rFonts w:cs="Calibri"/>
          <w:sz w:val="22"/>
        </w:rPr>
        <w:t xml:space="preserve"> voldoet aan de slaag-zakregel. De leerling krijgt op basis daarvan toegang tot de eerste ED-week van het schoolexamen. </w:t>
      </w:r>
    </w:p>
    <w:p w14:paraId="6EC3A32D" w14:textId="77777777" w:rsidR="00A1265F" w:rsidRPr="00A1265F" w:rsidRDefault="00A1265F" w:rsidP="0070309F">
      <w:pPr>
        <w:pStyle w:val="Geenafstand"/>
        <w:jc w:val="both"/>
        <w:rPr>
          <w:rFonts w:cs="Calibri"/>
          <w:sz w:val="22"/>
        </w:rPr>
      </w:pPr>
      <w:r w:rsidRPr="00A1265F">
        <w:rPr>
          <w:rFonts w:cs="Calibri"/>
          <w:sz w:val="22"/>
        </w:rPr>
        <w:t>Indien een leerling niet voldoet aan de slaag-zakregel na afloop van periode 2 dan wordt deze besproken. De laatste schoolperiode biedt gelegenheid te werken aan het wegwerken van de geconstateerde leerachterstanden. De ED-week van periode 3 vormt een nieuw meetmoment om te bepalen of een leerling klaar is voor het examenjaar en alsnog voldoet aan de slaag-zakregel. Daarnaast wordt de tabel op pagina 12 als leidraad genomen.</w:t>
      </w:r>
    </w:p>
    <w:p w14:paraId="6257F9AB" w14:textId="77777777" w:rsidR="00A1265F" w:rsidRPr="00A1265F" w:rsidRDefault="00A1265F" w:rsidP="0070309F">
      <w:pPr>
        <w:pStyle w:val="Geenafstand"/>
        <w:jc w:val="both"/>
        <w:rPr>
          <w:rFonts w:cs="Calibri"/>
          <w:sz w:val="22"/>
        </w:rPr>
      </w:pPr>
    </w:p>
    <w:p w14:paraId="64120CEE" w14:textId="77777777" w:rsidR="00A1265F" w:rsidRPr="00A1265F" w:rsidRDefault="00A1265F" w:rsidP="0070309F">
      <w:pPr>
        <w:pStyle w:val="Kop2"/>
        <w:jc w:val="both"/>
      </w:pPr>
      <w:r w:rsidRPr="00A1265F">
        <w:t>Algemeen</w:t>
      </w:r>
    </w:p>
    <w:p w14:paraId="2386F150" w14:textId="77777777" w:rsidR="00A1265F" w:rsidRPr="007B1931" w:rsidRDefault="00A1265F" w:rsidP="0070309F">
      <w:pPr>
        <w:pStyle w:val="Geenafstand"/>
        <w:jc w:val="both"/>
        <w:rPr>
          <w:rFonts w:cs="Calibri"/>
          <w:b/>
          <w:bCs/>
          <w:sz w:val="22"/>
        </w:rPr>
      </w:pPr>
      <w:r w:rsidRPr="007B1931">
        <w:rPr>
          <w:rFonts w:cs="Calibri"/>
          <w:b/>
          <w:bCs/>
          <w:sz w:val="22"/>
        </w:rPr>
        <w:t>Voor álle bespreekgevallen geldt:</w:t>
      </w:r>
    </w:p>
    <w:p w14:paraId="0AE43E4B" w14:textId="0128F641" w:rsidR="00A1265F" w:rsidRPr="00A1265F" w:rsidRDefault="00A1265F" w:rsidP="0070309F">
      <w:pPr>
        <w:pStyle w:val="Geenafstand"/>
        <w:numPr>
          <w:ilvl w:val="0"/>
          <w:numId w:val="5"/>
        </w:numPr>
        <w:jc w:val="both"/>
        <w:rPr>
          <w:rFonts w:cs="Calibri"/>
          <w:sz w:val="22"/>
        </w:rPr>
      </w:pPr>
      <w:r w:rsidRPr="00A1265F">
        <w:rPr>
          <w:rFonts w:cs="Calibri"/>
          <w:sz w:val="22"/>
        </w:rPr>
        <w:t>Mentor en teamleider formuleren samen een onderbouwd voorstel aan de hand van alle beschikbare gegevens.</w:t>
      </w:r>
    </w:p>
    <w:p w14:paraId="71366782" w14:textId="0BC1251E" w:rsidR="00A1265F" w:rsidRPr="00A1265F" w:rsidRDefault="00A1265F" w:rsidP="00935EE8">
      <w:pPr>
        <w:pStyle w:val="Geenafstand"/>
        <w:numPr>
          <w:ilvl w:val="0"/>
          <w:numId w:val="12"/>
        </w:numPr>
        <w:jc w:val="both"/>
        <w:rPr>
          <w:rFonts w:cs="Calibri"/>
          <w:sz w:val="22"/>
        </w:rPr>
      </w:pPr>
      <w:r w:rsidRPr="00A1265F">
        <w:rPr>
          <w:rFonts w:cs="Calibri"/>
          <w:sz w:val="22"/>
        </w:rPr>
        <w:t xml:space="preserve">Hiervoor wordt het schema hieronder gebruikt </w:t>
      </w:r>
    </w:p>
    <w:p w14:paraId="4F2DE322" w14:textId="6BFCA8B3" w:rsidR="00A1265F" w:rsidRPr="00A1265F" w:rsidRDefault="00A1265F" w:rsidP="00935EE8">
      <w:pPr>
        <w:pStyle w:val="Geenafstand"/>
        <w:numPr>
          <w:ilvl w:val="0"/>
          <w:numId w:val="12"/>
        </w:numPr>
        <w:jc w:val="both"/>
        <w:rPr>
          <w:rFonts w:cs="Calibri"/>
          <w:sz w:val="22"/>
        </w:rPr>
      </w:pPr>
      <w:r w:rsidRPr="00A1265F">
        <w:rPr>
          <w:rFonts w:cs="Calibri"/>
          <w:sz w:val="22"/>
        </w:rPr>
        <w:t>De docentenvergadering beslist uiteindelijk door naar AL deze gegevens te kijken</w:t>
      </w:r>
    </w:p>
    <w:p w14:paraId="48BC204D" w14:textId="3F1C6732" w:rsidR="00AC51A7" w:rsidRPr="00AC51A7" w:rsidRDefault="00A1265F" w:rsidP="00AC51A7">
      <w:pPr>
        <w:pStyle w:val="Geenafstand"/>
        <w:numPr>
          <w:ilvl w:val="0"/>
          <w:numId w:val="5"/>
        </w:numPr>
        <w:jc w:val="both"/>
        <w:rPr>
          <w:rFonts w:cs="Calibri"/>
          <w:sz w:val="22"/>
        </w:rPr>
      </w:pPr>
      <w:r w:rsidRPr="00A1265F">
        <w:rPr>
          <w:rFonts w:cs="Calibri"/>
          <w:sz w:val="22"/>
        </w:rPr>
        <w:t>De beslissing van de docentenvergadering is bindend (Dit kan ook een keuze zijn uit meerdere mogelijkheden, zoals een leerling uit V4 die de keuze krijgt om te doubleren (H4/V4) of verder te gaan naar HAVO 5.)</w:t>
      </w:r>
    </w:p>
    <w:p w14:paraId="74613E9B" w14:textId="77777777" w:rsidR="005D592E" w:rsidRDefault="005D592E" w:rsidP="005D592E">
      <w:pPr>
        <w:pStyle w:val="Geenafstand"/>
        <w:jc w:val="both"/>
        <w:rPr>
          <w:rFonts w:cs="Calibri"/>
          <w:sz w:val="2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2299"/>
        <w:gridCol w:w="2299"/>
        <w:gridCol w:w="2299"/>
      </w:tblGrid>
      <w:tr w:rsidR="005D592E" w14:paraId="27CFFA91" w14:textId="77777777" w:rsidTr="00AC51A7">
        <w:trPr>
          <w:cnfStyle w:val="100000000000" w:firstRow="1" w:lastRow="0" w:firstColumn="0" w:lastColumn="0" w:oddVBand="0" w:evenVBand="0" w:oddHBand="0" w:evenHBand="0" w:firstRowFirstColumn="0" w:firstRowLastColumn="0" w:lastRowFirstColumn="0" w:lastRowLastColumn="0"/>
          <w:trHeight w:val="300"/>
        </w:trPr>
        <w:tc>
          <w:tcPr>
            <w:tcW w:w="9195" w:type="dxa"/>
            <w:gridSpan w:val="4"/>
            <w:vAlign w:val="top"/>
          </w:tcPr>
          <w:p w14:paraId="56697C3C" w14:textId="77777777" w:rsidR="005D592E" w:rsidRPr="005D592E" w:rsidRDefault="005D592E" w:rsidP="00627D29">
            <w:pPr>
              <w:spacing w:after="0" w:line="259" w:lineRule="auto"/>
              <w:jc w:val="center"/>
              <w:rPr>
                <w:color w:val="000000" w:themeColor="text1"/>
                <w:sz w:val="22"/>
                <w:szCs w:val="22"/>
              </w:rPr>
            </w:pPr>
            <w:r w:rsidRPr="005D592E">
              <w:rPr>
                <w:bCs/>
                <w:sz w:val="22"/>
                <w:szCs w:val="22"/>
              </w:rPr>
              <w:t>1. Resultaten</w:t>
            </w:r>
          </w:p>
        </w:tc>
      </w:tr>
      <w:tr w:rsidR="005D592E" w14:paraId="32D96D0C" w14:textId="77777777" w:rsidTr="00AC51A7">
        <w:trPr>
          <w:cnfStyle w:val="000000100000" w:firstRow="0" w:lastRow="0" w:firstColumn="0" w:lastColumn="0" w:oddVBand="0" w:evenVBand="0" w:oddHBand="1" w:evenHBand="0" w:firstRowFirstColumn="0" w:firstRowLastColumn="0" w:lastRowFirstColumn="0" w:lastRowLastColumn="0"/>
          <w:trHeight w:val="300"/>
        </w:trPr>
        <w:tc>
          <w:tcPr>
            <w:tcW w:w="2298" w:type="dxa"/>
            <w:vAlign w:val="top"/>
          </w:tcPr>
          <w:p w14:paraId="70CC4E4F" w14:textId="77777777" w:rsidR="005D592E" w:rsidRPr="005D592E" w:rsidRDefault="005D592E" w:rsidP="005D592E">
            <w:pPr>
              <w:spacing w:line="259" w:lineRule="auto"/>
              <w:rPr>
                <w:color w:val="000000" w:themeColor="text1"/>
                <w:sz w:val="22"/>
                <w:szCs w:val="22"/>
              </w:rPr>
            </w:pPr>
            <w:r w:rsidRPr="005D592E">
              <w:rPr>
                <w:color w:val="000000" w:themeColor="text1"/>
                <w:sz w:val="22"/>
                <w:szCs w:val="22"/>
              </w:rPr>
              <w:t>A. Behaalde cijfers</w:t>
            </w:r>
          </w:p>
          <w:p w14:paraId="68E53165" w14:textId="77777777" w:rsidR="005D592E" w:rsidRPr="005D592E" w:rsidRDefault="005D592E" w:rsidP="005D592E">
            <w:pPr>
              <w:spacing w:line="259" w:lineRule="auto"/>
              <w:rPr>
                <w:color w:val="000000" w:themeColor="text1"/>
                <w:sz w:val="22"/>
                <w:szCs w:val="22"/>
              </w:rPr>
            </w:pPr>
            <w:r w:rsidRPr="005D592E">
              <w:rPr>
                <w:i/>
                <w:iCs/>
                <w:color w:val="000000" w:themeColor="text1"/>
                <w:sz w:val="22"/>
                <w:szCs w:val="22"/>
              </w:rPr>
              <w:t>Hoeveel voldoendes en onvoldoendes? Kernvakken? Profielvakken (lj 3)?</w:t>
            </w:r>
          </w:p>
        </w:tc>
        <w:tc>
          <w:tcPr>
            <w:tcW w:w="2299" w:type="dxa"/>
            <w:vAlign w:val="top"/>
          </w:tcPr>
          <w:p w14:paraId="3BA4E3E8" w14:textId="77777777" w:rsidR="005D592E" w:rsidRPr="005D592E" w:rsidRDefault="005D592E" w:rsidP="005D592E">
            <w:pPr>
              <w:spacing w:line="259" w:lineRule="auto"/>
              <w:rPr>
                <w:color w:val="000000" w:themeColor="text1"/>
                <w:sz w:val="22"/>
                <w:szCs w:val="22"/>
              </w:rPr>
            </w:pPr>
            <w:r w:rsidRPr="005D592E">
              <w:rPr>
                <w:color w:val="000000" w:themeColor="text1"/>
                <w:sz w:val="22"/>
                <w:szCs w:val="22"/>
              </w:rPr>
              <w:t>B. LTG</w:t>
            </w:r>
          </w:p>
          <w:p w14:paraId="3FC80A8E" w14:textId="77777777" w:rsidR="005D592E" w:rsidRPr="005D592E" w:rsidRDefault="005D592E" w:rsidP="005D592E">
            <w:pPr>
              <w:spacing w:line="259" w:lineRule="auto"/>
              <w:rPr>
                <w:color w:val="000000" w:themeColor="text1"/>
                <w:sz w:val="22"/>
                <w:szCs w:val="22"/>
              </w:rPr>
            </w:pPr>
            <w:r w:rsidRPr="005D592E">
              <w:rPr>
                <w:i/>
                <w:iCs/>
                <w:color w:val="000000" w:themeColor="text1"/>
                <w:sz w:val="22"/>
                <w:szCs w:val="22"/>
              </w:rPr>
              <w:t>Hoe beoordelen docenten de inzet en werkhouding van de leerling?</w:t>
            </w:r>
          </w:p>
        </w:tc>
        <w:tc>
          <w:tcPr>
            <w:tcW w:w="2299" w:type="dxa"/>
            <w:vAlign w:val="top"/>
          </w:tcPr>
          <w:p w14:paraId="7849CA2A" w14:textId="77777777" w:rsidR="005D592E" w:rsidRPr="005D592E" w:rsidRDefault="005D592E" w:rsidP="005D592E">
            <w:pPr>
              <w:spacing w:line="259" w:lineRule="auto"/>
              <w:rPr>
                <w:color w:val="000000" w:themeColor="text1"/>
                <w:sz w:val="22"/>
                <w:szCs w:val="22"/>
              </w:rPr>
            </w:pPr>
            <w:r w:rsidRPr="005D592E">
              <w:rPr>
                <w:color w:val="000000" w:themeColor="text1"/>
                <w:sz w:val="22"/>
                <w:szCs w:val="22"/>
              </w:rPr>
              <w:t>C. INZ</w:t>
            </w:r>
          </w:p>
          <w:p w14:paraId="41DDB2A1" w14:textId="77777777" w:rsidR="005D592E" w:rsidRPr="005D592E" w:rsidRDefault="005D592E" w:rsidP="005D592E">
            <w:pPr>
              <w:spacing w:line="259" w:lineRule="auto"/>
              <w:rPr>
                <w:color w:val="000000" w:themeColor="text1"/>
                <w:sz w:val="22"/>
                <w:szCs w:val="22"/>
              </w:rPr>
            </w:pPr>
            <w:r w:rsidRPr="005D592E">
              <w:rPr>
                <w:i/>
                <w:iCs/>
                <w:color w:val="000000" w:themeColor="text1"/>
                <w:sz w:val="22"/>
                <w:szCs w:val="22"/>
              </w:rPr>
              <w:t>Hoe beoordelen docenten het inzicht van de leerling? (evt. ook vakadviezen lj3)</w:t>
            </w:r>
          </w:p>
        </w:tc>
        <w:tc>
          <w:tcPr>
            <w:tcW w:w="2299" w:type="dxa"/>
            <w:vAlign w:val="top"/>
          </w:tcPr>
          <w:p w14:paraId="711AB09D" w14:textId="77777777" w:rsidR="005D592E" w:rsidRPr="005D592E" w:rsidRDefault="005D592E" w:rsidP="005D592E">
            <w:pPr>
              <w:spacing w:line="259" w:lineRule="auto"/>
              <w:rPr>
                <w:color w:val="000000" w:themeColor="text1"/>
                <w:sz w:val="22"/>
                <w:szCs w:val="22"/>
              </w:rPr>
            </w:pPr>
            <w:r w:rsidRPr="005D592E">
              <w:rPr>
                <w:color w:val="000000" w:themeColor="text1"/>
                <w:sz w:val="22"/>
                <w:szCs w:val="22"/>
              </w:rPr>
              <w:t>D. IST/Cito/DAT</w:t>
            </w:r>
          </w:p>
          <w:p w14:paraId="27F666FB" w14:textId="77777777" w:rsidR="005D592E" w:rsidRPr="005D592E" w:rsidRDefault="005D592E" w:rsidP="005D592E">
            <w:pPr>
              <w:spacing w:line="259" w:lineRule="auto"/>
              <w:rPr>
                <w:color w:val="000000" w:themeColor="text1"/>
                <w:sz w:val="22"/>
                <w:szCs w:val="22"/>
              </w:rPr>
            </w:pPr>
            <w:r w:rsidRPr="005D592E">
              <w:rPr>
                <w:i/>
                <w:iCs/>
                <w:color w:val="000000" w:themeColor="text1"/>
                <w:sz w:val="22"/>
                <w:szCs w:val="22"/>
              </w:rPr>
              <w:t>Som hier de behaalde scores / niveaus op die zijn behaald op gebenchmarkte testen</w:t>
            </w:r>
          </w:p>
        </w:tc>
      </w:tr>
    </w:tbl>
    <w:p w14:paraId="395CF663" w14:textId="77777777" w:rsidR="009B4B3D" w:rsidRDefault="009B4B3D"/>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5"/>
        <w:gridCol w:w="4605"/>
      </w:tblGrid>
      <w:tr w:rsidR="00627D29" w14:paraId="51E6602A" w14:textId="77777777" w:rsidTr="00AC51A7">
        <w:trPr>
          <w:cnfStyle w:val="100000000000" w:firstRow="1" w:lastRow="0" w:firstColumn="0" w:lastColumn="0" w:oddVBand="0" w:evenVBand="0" w:oddHBand="0" w:evenHBand="0" w:firstRowFirstColumn="0" w:firstRowLastColumn="0" w:lastRowFirstColumn="0" w:lastRowLastColumn="0"/>
          <w:trHeight w:val="300"/>
        </w:trPr>
        <w:tc>
          <w:tcPr>
            <w:tcW w:w="9210" w:type="dxa"/>
            <w:gridSpan w:val="2"/>
          </w:tcPr>
          <w:p w14:paraId="636C6EE0" w14:textId="77777777" w:rsidR="00627D29" w:rsidRPr="00627D29" w:rsidRDefault="00627D29" w:rsidP="00627D29">
            <w:pPr>
              <w:spacing w:after="0" w:line="259" w:lineRule="auto"/>
              <w:jc w:val="center"/>
              <w:rPr>
                <w:color w:val="000000" w:themeColor="text1"/>
                <w:sz w:val="22"/>
                <w:szCs w:val="22"/>
              </w:rPr>
            </w:pPr>
            <w:r w:rsidRPr="00627D29">
              <w:rPr>
                <w:bCs/>
                <w:sz w:val="22"/>
                <w:szCs w:val="22"/>
              </w:rPr>
              <w:t>2. Groei van de leerling</w:t>
            </w:r>
          </w:p>
        </w:tc>
      </w:tr>
      <w:tr w:rsidR="00627D29" w14:paraId="73D2B04E" w14:textId="77777777" w:rsidTr="00AC51A7">
        <w:trPr>
          <w:cnfStyle w:val="000000100000" w:firstRow="0" w:lastRow="0" w:firstColumn="0" w:lastColumn="0" w:oddVBand="0" w:evenVBand="0" w:oddHBand="1" w:evenHBand="0" w:firstRowFirstColumn="0" w:firstRowLastColumn="0" w:lastRowFirstColumn="0" w:lastRowLastColumn="0"/>
          <w:trHeight w:val="300"/>
        </w:trPr>
        <w:tc>
          <w:tcPr>
            <w:tcW w:w="4605" w:type="dxa"/>
            <w:vAlign w:val="top"/>
          </w:tcPr>
          <w:p w14:paraId="0E040E77" w14:textId="77777777" w:rsidR="00627D29" w:rsidRPr="00627D29" w:rsidRDefault="00627D29" w:rsidP="00627D29">
            <w:pPr>
              <w:spacing w:line="259" w:lineRule="auto"/>
              <w:rPr>
                <w:color w:val="000000" w:themeColor="text1"/>
                <w:sz w:val="22"/>
                <w:szCs w:val="22"/>
              </w:rPr>
            </w:pPr>
            <w:r w:rsidRPr="00627D29">
              <w:rPr>
                <w:color w:val="000000" w:themeColor="text1"/>
                <w:sz w:val="22"/>
                <w:szCs w:val="22"/>
              </w:rPr>
              <w:t>A. Behaalde cijfers</w:t>
            </w:r>
          </w:p>
          <w:p w14:paraId="4CABB196" w14:textId="77777777" w:rsidR="00627D29" w:rsidRPr="00627D29" w:rsidRDefault="00627D29" w:rsidP="00627D29">
            <w:pPr>
              <w:spacing w:line="259" w:lineRule="auto"/>
              <w:rPr>
                <w:color w:val="000000" w:themeColor="text1"/>
                <w:sz w:val="22"/>
                <w:szCs w:val="22"/>
              </w:rPr>
            </w:pPr>
            <w:r w:rsidRPr="00627D29">
              <w:rPr>
                <w:i/>
                <w:iCs/>
                <w:color w:val="000000" w:themeColor="text1"/>
                <w:sz w:val="22"/>
                <w:szCs w:val="22"/>
              </w:rPr>
              <w:t>Is de leerlingen gedurende de periode of gedurende het jaar gegroeid? In hoeverre zijn cijfers vooruitgegaan?</w:t>
            </w:r>
          </w:p>
        </w:tc>
        <w:tc>
          <w:tcPr>
            <w:tcW w:w="4605" w:type="dxa"/>
            <w:vAlign w:val="top"/>
          </w:tcPr>
          <w:p w14:paraId="71C8B6D5" w14:textId="77777777" w:rsidR="00627D29" w:rsidRPr="00627D29" w:rsidRDefault="00627D29" w:rsidP="00627D29">
            <w:pPr>
              <w:spacing w:line="259" w:lineRule="auto"/>
              <w:rPr>
                <w:color w:val="000000" w:themeColor="text1"/>
                <w:sz w:val="22"/>
                <w:szCs w:val="22"/>
              </w:rPr>
            </w:pPr>
            <w:r w:rsidRPr="00627D29">
              <w:rPr>
                <w:color w:val="000000" w:themeColor="text1"/>
                <w:sz w:val="22"/>
                <w:szCs w:val="22"/>
              </w:rPr>
              <w:t>B. Werkhouding/inzet/strategieën</w:t>
            </w:r>
          </w:p>
          <w:p w14:paraId="3C1B066F" w14:textId="77777777" w:rsidR="00627D29" w:rsidRPr="00627D29" w:rsidRDefault="00627D29" w:rsidP="00627D29">
            <w:pPr>
              <w:spacing w:line="259" w:lineRule="auto"/>
              <w:rPr>
                <w:color w:val="000000" w:themeColor="text1"/>
                <w:sz w:val="22"/>
                <w:szCs w:val="22"/>
              </w:rPr>
            </w:pPr>
            <w:r w:rsidRPr="00627D29">
              <w:rPr>
                <w:i/>
                <w:iCs/>
                <w:color w:val="000000" w:themeColor="text1"/>
                <w:sz w:val="22"/>
                <w:szCs w:val="22"/>
              </w:rPr>
              <w:t>Is de werkhouding van de leerling gedurende de periode vooruitgegaan? Of: beheerst de leerlingen leerstrategieën beter waardoor groei zichtbaar is en verwacht wordt?</w:t>
            </w:r>
          </w:p>
        </w:tc>
      </w:tr>
    </w:tbl>
    <w:p w14:paraId="3E64F9B9" w14:textId="77777777" w:rsidR="009B4B3D" w:rsidRDefault="009B4B3D"/>
    <w:tbl>
      <w:tblPr>
        <w:tblStyle w:val="Style1"/>
        <w:tblW w:w="0" w:type="auto"/>
        <w:tblLayout w:type="fixed"/>
        <w:tblLook w:val="04A0" w:firstRow="1" w:lastRow="0" w:firstColumn="1" w:lastColumn="0" w:noHBand="0" w:noVBand="1"/>
      </w:tblPr>
      <w:tblGrid>
        <w:gridCol w:w="3065"/>
        <w:gridCol w:w="3065"/>
        <w:gridCol w:w="3065"/>
      </w:tblGrid>
      <w:tr w:rsidR="00AC51A7" w14:paraId="246BF013" w14:textId="77777777" w:rsidTr="00AC51A7">
        <w:trPr>
          <w:cnfStyle w:val="100000000000" w:firstRow="1" w:lastRow="0" w:firstColumn="0" w:lastColumn="0" w:oddVBand="0" w:evenVBand="0" w:oddHBand="0" w:evenHBand="0" w:firstRowFirstColumn="0" w:firstRowLastColumn="0" w:lastRowFirstColumn="0" w:lastRowLastColumn="0"/>
          <w:trHeight w:val="300"/>
        </w:trPr>
        <w:tc>
          <w:tcPr>
            <w:tcW w:w="9195" w:type="dxa"/>
            <w:gridSpan w:val="3"/>
            <w:tcBorders>
              <w:top w:val="single" w:sz="4" w:space="0" w:color="auto"/>
              <w:left w:val="single" w:sz="4" w:space="0" w:color="auto"/>
              <w:bottom w:val="single" w:sz="4" w:space="0" w:color="auto"/>
              <w:right w:val="single" w:sz="4" w:space="0" w:color="auto"/>
            </w:tcBorders>
          </w:tcPr>
          <w:p w14:paraId="50A3511F" w14:textId="77777777" w:rsidR="00AC51A7" w:rsidRPr="00AC51A7" w:rsidRDefault="00AC51A7" w:rsidP="00AC51A7">
            <w:pPr>
              <w:spacing w:after="0" w:line="259" w:lineRule="auto"/>
              <w:jc w:val="center"/>
              <w:rPr>
                <w:rFonts w:cs="Calibri"/>
                <w:color w:val="000000" w:themeColor="text1"/>
                <w:sz w:val="22"/>
                <w:szCs w:val="22"/>
              </w:rPr>
            </w:pPr>
            <w:r w:rsidRPr="00AC51A7">
              <w:rPr>
                <w:rFonts w:cs="Calibri"/>
                <w:bCs/>
                <w:sz w:val="22"/>
                <w:szCs w:val="22"/>
              </w:rPr>
              <w:t>3. Sociaal-emotioneel welzijn en studievaardigheden</w:t>
            </w:r>
          </w:p>
        </w:tc>
      </w:tr>
      <w:tr w:rsidR="00AC51A7" w14:paraId="65E55E76" w14:textId="77777777" w:rsidTr="00AC51A7">
        <w:trPr>
          <w:cnfStyle w:val="000000100000" w:firstRow="0" w:lastRow="0" w:firstColumn="0" w:lastColumn="0" w:oddVBand="0" w:evenVBand="0" w:oddHBand="1" w:evenHBand="0" w:firstRowFirstColumn="0" w:firstRowLastColumn="0" w:lastRowFirstColumn="0" w:lastRowLastColumn="0"/>
          <w:trHeight w:val="300"/>
        </w:trPr>
        <w:tc>
          <w:tcPr>
            <w:tcW w:w="3065" w:type="dxa"/>
            <w:tcBorders>
              <w:top w:val="single" w:sz="4" w:space="0" w:color="auto"/>
              <w:left w:val="single" w:sz="4" w:space="0" w:color="auto"/>
              <w:bottom w:val="single" w:sz="4" w:space="0" w:color="auto"/>
              <w:right w:val="single" w:sz="4" w:space="0" w:color="auto"/>
            </w:tcBorders>
            <w:vAlign w:val="top"/>
          </w:tcPr>
          <w:p w14:paraId="5BE5CC43" w14:textId="77777777" w:rsidR="00AC51A7" w:rsidRPr="00AC51A7" w:rsidRDefault="00AC51A7" w:rsidP="00AC51A7">
            <w:pPr>
              <w:spacing w:line="259" w:lineRule="auto"/>
              <w:rPr>
                <w:rFonts w:cs="Calibri"/>
                <w:color w:val="000000" w:themeColor="text1"/>
                <w:sz w:val="22"/>
                <w:szCs w:val="22"/>
              </w:rPr>
            </w:pPr>
            <w:r w:rsidRPr="00AC51A7">
              <w:rPr>
                <w:rFonts w:cs="Calibri"/>
                <w:color w:val="000000" w:themeColor="text1"/>
                <w:sz w:val="22"/>
                <w:szCs w:val="22"/>
              </w:rPr>
              <w:t>A. (Persoonlijke) omstandigheden</w:t>
            </w:r>
          </w:p>
          <w:p w14:paraId="19DA0B7F" w14:textId="77777777" w:rsidR="00AC51A7" w:rsidRPr="00AC51A7" w:rsidRDefault="00AC51A7" w:rsidP="00AC51A7">
            <w:pPr>
              <w:spacing w:line="259" w:lineRule="auto"/>
              <w:rPr>
                <w:rFonts w:cs="Calibri"/>
                <w:color w:val="000000" w:themeColor="text1"/>
                <w:sz w:val="22"/>
                <w:szCs w:val="22"/>
              </w:rPr>
            </w:pPr>
            <w:r w:rsidRPr="00AC51A7">
              <w:rPr>
                <w:rFonts w:cs="Calibri"/>
                <w:i/>
                <w:iCs/>
                <w:color w:val="000000" w:themeColor="text1"/>
                <w:sz w:val="22"/>
                <w:szCs w:val="22"/>
              </w:rPr>
              <w:t>Zijn er omstandigheden die invloed hebben op het functioneren van de leerling op school? Bijvoorbeeld diagnoses, thuissituatie.</w:t>
            </w:r>
          </w:p>
        </w:tc>
        <w:tc>
          <w:tcPr>
            <w:tcW w:w="3065" w:type="dxa"/>
            <w:tcBorders>
              <w:top w:val="single" w:sz="4" w:space="0" w:color="auto"/>
              <w:left w:val="single" w:sz="4" w:space="0" w:color="auto"/>
              <w:bottom w:val="single" w:sz="4" w:space="0" w:color="auto"/>
              <w:right w:val="single" w:sz="4" w:space="0" w:color="auto"/>
            </w:tcBorders>
            <w:vAlign w:val="top"/>
          </w:tcPr>
          <w:p w14:paraId="5CF7C2DA" w14:textId="77777777" w:rsidR="00AC51A7" w:rsidRPr="00AC51A7" w:rsidRDefault="00AC51A7" w:rsidP="00AC51A7">
            <w:pPr>
              <w:spacing w:line="259" w:lineRule="auto"/>
              <w:rPr>
                <w:rFonts w:cs="Calibri"/>
                <w:color w:val="000000" w:themeColor="text1"/>
                <w:sz w:val="22"/>
                <w:szCs w:val="22"/>
              </w:rPr>
            </w:pPr>
            <w:r w:rsidRPr="00AC51A7">
              <w:rPr>
                <w:rFonts w:cs="Calibri"/>
                <w:color w:val="000000" w:themeColor="text1"/>
                <w:sz w:val="22"/>
                <w:szCs w:val="22"/>
              </w:rPr>
              <w:t>B. Eventuele aanvullingen tutor/O team</w:t>
            </w:r>
          </w:p>
          <w:p w14:paraId="27FB1C7C" w14:textId="77777777" w:rsidR="00AC51A7" w:rsidRPr="00AC51A7" w:rsidRDefault="00AC51A7" w:rsidP="00AC51A7">
            <w:pPr>
              <w:spacing w:line="259" w:lineRule="auto"/>
              <w:rPr>
                <w:rFonts w:cs="Calibri"/>
                <w:color w:val="000000" w:themeColor="text1"/>
                <w:sz w:val="22"/>
                <w:szCs w:val="22"/>
              </w:rPr>
            </w:pPr>
            <w:r w:rsidRPr="00AC51A7">
              <w:rPr>
                <w:rFonts w:cs="Calibri"/>
                <w:i/>
                <w:iCs/>
                <w:color w:val="000000" w:themeColor="text1"/>
                <w:sz w:val="22"/>
                <w:szCs w:val="22"/>
              </w:rPr>
              <w:t>Indien de leerling extra begeleiding ontvangt: hoe kijken deze mensen aan tegen het functioneren en de groei van de leerling? Wat heeft de leerling nodig volgens hen?</w:t>
            </w:r>
          </w:p>
        </w:tc>
        <w:tc>
          <w:tcPr>
            <w:tcW w:w="3065" w:type="dxa"/>
            <w:tcBorders>
              <w:top w:val="single" w:sz="4" w:space="0" w:color="auto"/>
              <w:left w:val="single" w:sz="4" w:space="0" w:color="auto"/>
              <w:bottom w:val="single" w:sz="4" w:space="0" w:color="auto"/>
              <w:right w:val="single" w:sz="4" w:space="0" w:color="auto"/>
            </w:tcBorders>
            <w:vAlign w:val="top"/>
          </w:tcPr>
          <w:p w14:paraId="67807B1D" w14:textId="77777777" w:rsidR="00AC51A7" w:rsidRPr="00AC51A7" w:rsidRDefault="00AC51A7" w:rsidP="00AC51A7">
            <w:pPr>
              <w:spacing w:line="259" w:lineRule="auto"/>
              <w:rPr>
                <w:rFonts w:cs="Calibri"/>
                <w:color w:val="000000" w:themeColor="text1"/>
                <w:sz w:val="22"/>
                <w:szCs w:val="22"/>
              </w:rPr>
            </w:pPr>
            <w:r w:rsidRPr="00AC51A7">
              <w:rPr>
                <w:rFonts w:cs="Calibri"/>
                <w:color w:val="000000" w:themeColor="text1"/>
                <w:sz w:val="22"/>
                <w:szCs w:val="22"/>
              </w:rPr>
              <w:t xml:space="preserve">C. Motivatie </w:t>
            </w:r>
          </w:p>
          <w:p w14:paraId="46FFFEF9" w14:textId="77777777" w:rsidR="00AC51A7" w:rsidRPr="00AC51A7" w:rsidRDefault="00AC51A7" w:rsidP="00AC51A7">
            <w:pPr>
              <w:spacing w:line="259" w:lineRule="auto"/>
              <w:rPr>
                <w:rFonts w:cs="Calibri"/>
                <w:color w:val="000000" w:themeColor="text1"/>
                <w:sz w:val="22"/>
                <w:szCs w:val="22"/>
              </w:rPr>
            </w:pPr>
            <w:r w:rsidRPr="00AC51A7">
              <w:rPr>
                <w:rFonts w:cs="Calibri"/>
                <w:i/>
                <w:iCs/>
                <w:color w:val="000000" w:themeColor="text1"/>
                <w:sz w:val="22"/>
                <w:szCs w:val="22"/>
              </w:rPr>
              <w:t>Is er sprake van motivatie-problematiek, evt. opvallende resultaten OSV, SVL, FES (brugklas) – SV (klas 3)</w:t>
            </w:r>
          </w:p>
        </w:tc>
      </w:tr>
    </w:tbl>
    <w:p w14:paraId="38294D79" w14:textId="77777777" w:rsidR="00A1265F" w:rsidRPr="00A1265F" w:rsidRDefault="00A1265F" w:rsidP="0070309F">
      <w:pPr>
        <w:pStyle w:val="Kop1"/>
        <w:jc w:val="both"/>
      </w:pPr>
      <w:r w:rsidRPr="00A1265F">
        <w:lastRenderedPageBreak/>
        <w:t>12.</w:t>
      </w:r>
      <w:r w:rsidRPr="00A1265F">
        <w:tab/>
        <w:t>Vrijstellingsregeling voor doubleurs</w:t>
      </w:r>
    </w:p>
    <w:p w14:paraId="16EF738D" w14:textId="511B37E0" w:rsidR="00A1265F" w:rsidRPr="00A1265F" w:rsidRDefault="00A1265F" w:rsidP="0070309F">
      <w:pPr>
        <w:pStyle w:val="Geenafstand"/>
        <w:jc w:val="both"/>
        <w:rPr>
          <w:rFonts w:cs="Calibri"/>
          <w:sz w:val="22"/>
        </w:rPr>
      </w:pPr>
      <w:r w:rsidRPr="00A1265F">
        <w:rPr>
          <w:rFonts w:cs="Calibri"/>
          <w:sz w:val="22"/>
        </w:rPr>
        <w:t>Indien een leerling een leerjaar doubleert, kan deze van de teamleider voor de afgesloten vakken, mits met een voldoende afgesloten en er geen wijziging in het curriculum is, een vrijstelling verkrijgen.</w:t>
      </w:r>
    </w:p>
    <w:p w14:paraId="7B30B8FE" w14:textId="77777777" w:rsidR="00A1265F" w:rsidRPr="00A1265F" w:rsidRDefault="00A1265F" w:rsidP="0070309F">
      <w:pPr>
        <w:pStyle w:val="Kop1"/>
        <w:jc w:val="both"/>
      </w:pPr>
      <w:r w:rsidRPr="00A1265F">
        <w:t>13.</w:t>
      </w:r>
      <w:r w:rsidRPr="00A1265F">
        <w:tab/>
        <w:t>Slaag-zakregeling</w:t>
      </w:r>
    </w:p>
    <w:p w14:paraId="090AAEBF" w14:textId="291D9E97" w:rsidR="00A1265F" w:rsidRPr="00A1265F" w:rsidRDefault="00A1265F" w:rsidP="0070309F">
      <w:pPr>
        <w:pStyle w:val="Geenafstand"/>
        <w:jc w:val="both"/>
        <w:rPr>
          <w:rFonts w:cs="Calibri"/>
          <w:sz w:val="22"/>
        </w:rPr>
      </w:pPr>
      <w:r w:rsidRPr="00A1265F">
        <w:rPr>
          <w:rFonts w:cs="Calibri"/>
          <w:sz w:val="22"/>
        </w:rPr>
        <w:t>De actuele informatie over de officiële “slaag-zakregeling” en de spelregels omtrent de rekentoets (havo) staan te lezen in het Examenreglement 2025-2026. Dit verschijnt bij aanvang van het schooljaar, doch uiterlijk op 1 oktober 2025 op de website van de school.</w:t>
      </w:r>
    </w:p>
    <w:p w14:paraId="79DE7D3F" w14:textId="77777777" w:rsidR="00A1265F" w:rsidRPr="00A1265F" w:rsidRDefault="00A1265F" w:rsidP="0070309F">
      <w:pPr>
        <w:pStyle w:val="Kop1"/>
        <w:jc w:val="both"/>
      </w:pPr>
      <w:r w:rsidRPr="00A1265F">
        <w:t>14.</w:t>
      </w:r>
      <w:r w:rsidRPr="00A1265F">
        <w:tab/>
        <w:t>Rekenvaardigheid</w:t>
      </w:r>
    </w:p>
    <w:p w14:paraId="6777CC00" w14:textId="77777777" w:rsidR="00A1265F" w:rsidRPr="00A1265F" w:rsidRDefault="00A1265F" w:rsidP="0070309F">
      <w:pPr>
        <w:pStyle w:val="Geenafstand"/>
        <w:jc w:val="both"/>
        <w:rPr>
          <w:rFonts w:cs="Calibri"/>
          <w:sz w:val="22"/>
        </w:rPr>
      </w:pPr>
      <w:r w:rsidRPr="00A1265F">
        <w:rPr>
          <w:rFonts w:cs="Calibri"/>
          <w:sz w:val="22"/>
        </w:rPr>
        <w:t>Voor leerlingen met wiskunde in hun examenpakket geeft het eindcijfer voor wiskunde tevens een indicatie van de beheersing van de rekenvaardigheden van de leerling. Het Porta Mosana College besteedt daarnaast met behulp van een geïntegreerde leerlijn rekenvaardigheid aandacht aan het rekenonderwijs om de gecijferdheid voldoende te ontwikkelen. Voor vervolgopleiding, voor toekomstig beroep en voor het verantwoord functioneren als volwassene in de maatschappij. De geïntegreerde leerlijn rekenvaardigheden legt de verantwoordelijkheid voor het borgen van de rekenvaardigheden bij de vakdocenten. In de vakken wiskunde, natuurkunde, scheikunde, biologie, economie en bedrijfseconomie en in mindere mate bij geschiedenis en aardrijkskunde worden bepaalde rekenonderwerpen geoefend. Deze vakken zijn verantwoordelijk voor onderdelen binnen de rekendomeinen en zijn ook verantwoordelijk voor de toetsing van rekenvaardigheid binnen een toets van hun vak. Het vereiste niveau van rekenvaardigheid blijft het 3F niveau.</w:t>
      </w:r>
    </w:p>
    <w:p w14:paraId="3D67E05C" w14:textId="6E84D88B" w:rsidR="00A1265F" w:rsidRPr="00A1265F" w:rsidRDefault="00A1265F" w:rsidP="0070309F">
      <w:pPr>
        <w:pStyle w:val="Geenafstand"/>
        <w:jc w:val="both"/>
        <w:rPr>
          <w:rFonts w:cs="Calibri"/>
          <w:sz w:val="22"/>
        </w:rPr>
      </w:pPr>
      <w:r w:rsidRPr="00A1265F">
        <w:rPr>
          <w:rFonts w:cs="Calibri"/>
          <w:sz w:val="22"/>
        </w:rPr>
        <w:t xml:space="preserve">Voor havoleerlingen in het CM-profiel zonder het vak wiskunde geldt dat zij een schoolexamen Rekenen dienen af te leggen. Het eindcijfer van dit schoolexamen wordt vermeld op een bijlage bij de cijferlijst van het diploma en telt niet mee in de zak-/slaagregeling. </w:t>
      </w:r>
    </w:p>
    <w:p w14:paraId="6D80830C" w14:textId="2CDD892D" w:rsidR="00A1265F" w:rsidRPr="00F97C90" w:rsidRDefault="00A1265F" w:rsidP="0070309F">
      <w:pPr>
        <w:pStyle w:val="Kop1"/>
        <w:jc w:val="both"/>
      </w:pPr>
      <w:r w:rsidRPr="00A1265F">
        <w:t>15.</w:t>
      </w:r>
      <w:r w:rsidRPr="00A1265F">
        <w:tab/>
        <w:t>Versnellen</w:t>
      </w:r>
    </w:p>
    <w:p w14:paraId="76304909" w14:textId="77777777" w:rsidR="00A1265F" w:rsidRPr="00A1265F" w:rsidRDefault="00A1265F" w:rsidP="0070309F">
      <w:pPr>
        <w:pStyle w:val="Geenafstand"/>
        <w:jc w:val="both"/>
        <w:rPr>
          <w:rFonts w:cs="Calibri"/>
          <w:sz w:val="22"/>
        </w:rPr>
      </w:pPr>
      <w:r w:rsidRPr="00A1265F">
        <w:rPr>
          <w:rFonts w:cs="Calibri"/>
          <w:sz w:val="22"/>
        </w:rPr>
        <w:t>Het Porta Mosana College is Begaafdheidsprofielschool en maakt het in dit kader mogelijk voor cognitief getalenteerde leerlingen om in een vak te versnellen. Ook worden leerlingen die Duits of Frans als moedertaal hebben in de gelegenheid gesteld eerder examen af te leggen in deze taal. Dit gebeurt in de bovenbouw op basis van een maatwerk-PTA. Versnellen gebeurt in overleg met de betrokken vakdocent, de mentor, teamleider en mevr. Pauline Mol, talentcoördinator. Voor de vakken Duits, Frans, natuurkunde en wiskunde is er een versnellingscoördinator die voor leerlingen als eerste aanspreekpunt functioneert.</w:t>
      </w:r>
    </w:p>
    <w:p w14:paraId="356ECAD7" w14:textId="5F16B335" w:rsidR="00A1265F" w:rsidRPr="00A1265F" w:rsidRDefault="00A1265F" w:rsidP="0070309F">
      <w:pPr>
        <w:pStyle w:val="Geenafstand"/>
        <w:numPr>
          <w:ilvl w:val="0"/>
          <w:numId w:val="7"/>
        </w:numPr>
        <w:jc w:val="both"/>
        <w:rPr>
          <w:rFonts w:cs="Calibri"/>
          <w:sz w:val="22"/>
        </w:rPr>
      </w:pPr>
      <w:r w:rsidRPr="00A1265F">
        <w:rPr>
          <w:rFonts w:cs="Calibri"/>
          <w:sz w:val="22"/>
        </w:rPr>
        <w:t>Duits</w:t>
      </w:r>
      <w:r w:rsidR="00870C75">
        <w:rPr>
          <w:rFonts w:cs="Calibri"/>
          <w:sz w:val="22"/>
        </w:rPr>
        <w:t>:</w:t>
      </w:r>
      <w:r w:rsidRPr="00A1265F">
        <w:rPr>
          <w:rFonts w:cs="Calibri"/>
          <w:sz w:val="22"/>
        </w:rPr>
        <w:t xml:space="preserve"> mevr. Pauline Mol</w:t>
      </w:r>
    </w:p>
    <w:p w14:paraId="76687B96" w14:textId="1044388D" w:rsidR="00A1265F" w:rsidRPr="00A1265F" w:rsidRDefault="00A1265F" w:rsidP="0070309F">
      <w:pPr>
        <w:pStyle w:val="Geenafstand"/>
        <w:numPr>
          <w:ilvl w:val="0"/>
          <w:numId w:val="7"/>
        </w:numPr>
        <w:jc w:val="both"/>
        <w:rPr>
          <w:rFonts w:cs="Calibri"/>
          <w:sz w:val="22"/>
        </w:rPr>
      </w:pPr>
      <w:r w:rsidRPr="00A1265F">
        <w:rPr>
          <w:rFonts w:cs="Calibri"/>
          <w:sz w:val="22"/>
        </w:rPr>
        <w:t>Frans</w:t>
      </w:r>
      <w:r w:rsidR="00870C75">
        <w:rPr>
          <w:rFonts w:cs="Calibri"/>
          <w:sz w:val="22"/>
        </w:rPr>
        <w:t>:</w:t>
      </w:r>
      <w:r w:rsidRPr="00A1265F">
        <w:rPr>
          <w:rFonts w:cs="Calibri"/>
          <w:sz w:val="22"/>
        </w:rPr>
        <w:t xml:space="preserve"> dhr. Martijn Corstjens</w:t>
      </w:r>
    </w:p>
    <w:p w14:paraId="215A0F66" w14:textId="465A89EC" w:rsidR="00A1265F" w:rsidRPr="00A1265F" w:rsidRDefault="00A1265F" w:rsidP="0070309F">
      <w:pPr>
        <w:pStyle w:val="Geenafstand"/>
        <w:numPr>
          <w:ilvl w:val="0"/>
          <w:numId w:val="7"/>
        </w:numPr>
        <w:jc w:val="both"/>
        <w:rPr>
          <w:rFonts w:cs="Calibri"/>
          <w:sz w:val="22"/>
        </w:rPr>
      </w:pPr>
      <w:r w:rsidRPr="00A1265F">
        <w:rPr>
          <w:rFonts w:cs="Calibri"/>
          <w:sz w:val="22"/>
        </w:rPr>
        <w:t>Natuurkunde</w:t>
      </w:r>
      <w:r w:rsidR="00870C75">
        <w:rPr>
          <w:rFonts w:cs="Calibri"/>
          <w:sz w:val="22"/>
        </w:rPr>
        <w:t>:</w:t>
      </w:r>
      <w:r w:rsidRPr="00A1265F">
        <w:rPr>
          <w:rFonts w:cs="Calibri"/>
          <w:sz w:val="22"/>
        </w:rPr>
        <w:t xml:space="preserve"> mevr. Kitty van Tilburg-Houwen</w:t>
      </w:r>
    </w:p>
    <w:p w14:paraId="79AA8401" w14:textId="6579697A" w:rsidR="00A1265F" w:rsidRPr="009B4B3D" w:rsidRDefault="00A1265F" w:rsidP="0070309F">
      <w:pPr>
        <w:pStyle w:val="Geenafstand"/>
        <w:numPr>
          <w:ilvl w:val="0"/>
          <w:numId w:val="7"/>
        </w:numPr>
        <w:jc w:val="both"/>
        <w:rPr>
          <w:rFonts w:cs="Calibri"/>
          <w:sz w:val="22"/>
        </w:rPr>
      </w:pPr>
      <w:r w:rsidRPr="00A1265F">
        <w:rPr>
          <w:rFonts w:cs="Calibri"/>
          <w:sz w:val="22"/>
        </w:rPr>
        <w:t>Wiskunde</w:t>
      </w:r>
      <w:r w:rsidR="00870C75">
        <w:rPr>
          <w:rFonts w:cs="Calibri"/>
          <w:sz w:val="22"/>
        </w:rPr>
        <w:t>:</w:t>
      </w:r>
      <w:r w:rsidRPr="00A1265F">
        <w:rPr>
          <w:rFonts w:cs="Calibri"/>
          <w:sz w:val="22"/>
        </w:rPr>
        <w:t xml:space="preserve"> mevr. Helen Vliex</w:t>
      </w:r>
    </w:p>
    <w:p w14:paraId="1D9724E8" w14:textId="77777777" w:rsidR="00A1265F" w:rsidRPr="00A1265F" w:rsidRDefault="00A1265F" w:rsidP="0070309F">
      <w:pPr>
        <w:pStyle w:val="Kop1"/>
        <w:jc w:val="both"/>
      </w:pPr>
      <w:r w:rsidRPr="00A1265F">
        <w:t>16.</w:t>
      </w:r>
      <w:r w:rsidRPr="00A1265F">
        <w:tab/>
        <w:t>Voorexamen, regels en aandachtspunten</w:t>
      </w:r>
    </w:p>
    <w:p w14:paraId="4A6FAC93" w14:textId="4915E462" w:rsidR="00A1265F" w:rsidRPr="00A1265F" w:rsidRDefault="00A1265F" w:rsidP="0070309F">
      <w:pPr>
        <w:pStyle w:val="Kop2"/>
        <w:jc w:val="both"/>
      </w:pPr>
      <w:r w:rsidRPr="00A1265F">
        <w:t>Voorexamen</w:t>
      </w:r>
    </w:p>
    <w:p w14:paraId="393C6A81" w14:textId="77777777" w:rsidR="00A1265F" w:rsidRPr="00A1265F" w:rsidRDefault="00A1265F" w:rsidP="0070309F">
      <w:pPr>
        <w:pStyle w:val="Geenafstand"/>
        <w:jc w:val="both"/>
        <w:rPr>
          <w:rFonts w:cs="Calibri"/>
          <w:sz w:val="22"/>
        </w:rPr>
      </w:pPr>
      <w:r w:rsidRPr="00A1265F">
        <w:rPr>
          <w:rFonts w:cs="Calibri"/>
          <w:sz w:val="22"/>
        </w:rPr>
        <w:t>Een leerling sluit het PTA af en neemt deel aan het CE in het jaar voorafgaand aan het examenjaar.</w:t>
      </w:r>
    </w:p>
    <w:p w14:paraId="5DCEAE4E" w14:textId="77777777" w:rsidR="00A1265F" w:rsidRPr="00A1265F" w:rsidRDefault="00A1265F" w:rsidP="0070309F">
      <w:pPr>
        <w:pStyle w:val="Geenafstand"/>
        <w:jc w:val="both"/>
        <w:rPr>
          <w:rFonts w:cs="Calibri"/>
          <w:sz w:val="22"/>
        </w:rPr>
      </w:pPr>
    </w:p>
    <w:p w14:paraId="5D01BF33" w14:textId="2FD6624C" w:rsidR="00A1265F" w:rsidRPr="00A1265F" w:rsidRDefault="00A1265F" w:rsidP="0070309F">
      <w:pPr>
        <w:pStyle w:val="Kop2"/>
        <w:jc w:val="both"/>
      </w:pPr>
      <w:r w:rsidRPr="00A1265F">
        <w:t>Toekenning</w:t>
      </w:r>
    </w:p>
    <w:p w14:paraId="2710F1B4" w14:textId="77777777" w:rsidR="00A1265F" w:rsidRPr="00A1265F" w:rsidRDefault="00A1265F" w:rsidP="0070309F">
      <w:pPr>
        <w:pStyle w:val="Geenafstand"/>
        <w:jc w:val="both"/>
        <w:rPr>
          <w:rFonts w:cs="Calibri"/>
          <w:sz w:val="22"/>
        </w:rPr>
      </w:pPr>
      <w:r w:rsidRPr="00A1265F">
        <w:rPr>
          <w:rFonts w:cs="Calibri"/>
          <w:sz w:val="22"/>
        </w:rPr>
        <w:t xml:space="preserve">Het toekennen van voorexamen gebeurt na een positief advies van de examencommissie. De leerling kan, na overleg met de mentor en op basis van een advies van de vakdocent, de aanvraag voor voorexamen indienen </w:t>
      </w:r>
      <w:r w:rsidRPr="00A1265F">
        <w:rPr>
          <w:rFonts w:cs="Calibri"/>
          <w:sz w:val="22"/>
        </w:rPr>
        <w:lastRenderedPageBreak/>
        <w:t xml:space="preserve">bij de examencommissie uiterlijk 3 werkdagen vóór afsluiting van het schooljaar via eindexamens@portamosana.nl </w:t>
      </w:r>
    </w:p>
    <w:p w14:paraId="501548A0" w14:textId="77777777" w:rsidR="00A1265F" w:rsidRPr="00A1265F" w:rsidRDefault="00A1265F" w:rsidP="0070309F">
      <w:pPr>
        <w:pStyle w:val="Geenafstand"/>
        <w:jc w:val="both"/>
        <w:rPr>
          <w:rFonts w:cs="Calibri"/>
          <w:sz w:val="22"/>
        </w:rPr>
      </w:pPr>
    </w:p>
    <w:p w14:paraId="5B9011D7" w14:textId="4E85C05F" w:rsidR="00A1265F" w:rsidRPr="00A1265F" w:rsidRDefault="00A1265F" w:rsidP="0070309F">
      <w:pPr>
        <w:pStyle w:val="Kop2"/>
        <w:jc w:val="both"/>
      </w:pPr>
      <w:r w:rsidRPr="00A1265F">
        <w:t xml:space="preserve">Aandachtspunten </w:t>
      </w:r>
    </w:p>
    <w:p w14:paraId="41095EA4" w14:textId="5D78B1B3" w:rsidR="00A1265F" w:rsidRPr="00A1265F" w:rsidRDefault="00A1265F" w:rsidP="0070309F">
      <w:pPr>
        <w:pStyle w:val="Geenafstand"/>
        <w:numPr>
          <w:ilvl w:val="0"/>
          <w:numId w:val="10"/>
        </w:numPr>
        <w:jc w:val="both"/>
        <w:rPr>
          <w:rFonts w:cs="Calibri"/>
          <w:sz w:val="22"/>
        </w:rPr>
      </w:pPr>
      <w:r w:rsidRPr="00A1265F">
        <w:rPr>
          <w:rFonts w:cs="Calibri"/>
          <w:sz w:val="22"/>
        </w:rPr>
        <w:t>Het vak waarin de leerling voorexamen doet, wordt niet standaard in de agenda van de leerling geroosterd.</w:t>
      </w:r>
    </w:p>
    <w:p w14:paraId="1F8084E2" w14:textId="260DE5FD" w:rsidR="00A1265F" w:rsidRPr="00A1265F" w:rsidRDefault="00A1265F" w:rsidP="0070309F">
      <w:pPr>
        <w:pStyle w:val="Geenafstand"/>
        <w:numPr>
          <w:ilvl w:val="1"/>
          <w:numId w:val="10"/>
        </w:numPr>
        <w:jc w:val="both"/>
        <w:rPr>
          <w:rFonts w:cs="Calibri"/>
          <w:sz w:val="22"/>
        </w:rPr>
      </w:pPr>
      <w:r w:rsidRPr="00A1265F">
        <w:rPr>
          <w:rFonts w:cs="Calibri"/>
          <w:sz w:val="22"/>
        </w:rPr>
        <w:t xml:space="preserve">Samen met de mentor bekijkt de leerling per periode waar lessen in het hoger jaar gevolgd worden. </w:t>
      </w:r>
    </w:p>
    <w:p w14:paraId="20769AA2" w14:textId="3BC82DA8" w:rsidR="00A1265F" w:rsidRPr="00A1265F" w:rsidRDefault="00A1265F" w:rsidP="0070309F">
      <w:pPr>
        <w:pStyle w:val="Geenafstand"/>
        <w:numPr>
          <w:ilvl w:val="0"/>
          <w:numId w:val="10"/>
        </w:numPr>
        <w:jc w:val="both"/>
        <w:rPr>
          <w:rFonts w:cs="Calibri"/>
          <w:sz w:val="22"/>
        </w:rPr>
      </w:pPr>
      <w:r w:rsidRPr="00A1265F">
        <w:rPr>
          <w:rFonts w:cs="Calibri"/>
          <w:sz w:val="22"/>
        </w:rPr>
        <w:t>De leerling heeft géén recht op herkansingen van ED bij de keuze voorexamen:</w:t>
      </w:r>
    </w:p>
    <w:p w14:paraId="01170C1A" w14:textId="098C4BCB" w:rsidR="00A1265F" w:rsidRPr="00A1265F" w:rsidRDefault="00A1265F" w:rsidP="0070309F">
      <w:pPr>
        <w:pStyle w:val="Geenafstand"/>
        <w:numPr>
          <w:ilvl w:val="1"/>
          <w:numId w:val="10"/>
        </w:numPr>
        <w:jc w:val="both"/>
        <w:rPr>
          <w:rFonts w:cs="Calibri"/>
          <w:sz w:val="22"/>
        </w:rPr>
      </w:pPr>
      <w:r w:rsidRPr="00A1265F">
        <w:rPr>
          <w:rFonts w:cs="Calibri"/>
          <w:sz w:val="22"/>
        </w:rPr>
        <w:t>Het herkansingsrecht over de gemaakte ED’s uit het voorexamenjaar kan pas worden ingezet als de leerling in het examenjaar zit.</w:t>
      </w:r>
    </w:p>
    <w:p w14:paraId="6C37ED5A" w14:textId="66446257" w:rsidR="00A1265F" w:rsidRPr="00A1265F" w:rsidRDefault="00A1265F" w:rsidP="0070309F">
      <w:pPr>
        <w:pStyle w:val="Geenafstand"/>
        <w:numPr>
          <w:ilvl w:val="1"/>
          <w:numId w:val="10"/>
        </w:numPr>
        <w:jc w:val="both"/>
        <w:rPr>
          <w:rFonts w:cs="Calibri"/>
          <w:sz w:val="22"/>
        </w:rPr>
      </w:pPr>
      <w:r w:rsidRPr="00A1265F">
        <w:rPr>
          <w:rFonts w:cs="Calibri"/>
          <w:sz w:val="22"/>
        </w:rPr>
        <w:t>Het herkansingsrecht, per periode, over de gemaakte ED’s in het examenjaar kan pas worden ingezet als de leerling in het examenjaar (havo-5/vwo-6) zit.</w:t>
      </w:r>
    </w:p>
    <w:p w14:paraId="38998078" w14:textId="687D9B44" w:rsidR="00A1265F" w:rsidRPr="00A1265F" w:rsidRDefault="00A1265F" w:rsidP="0070309F">
      <w:pPr>
        <w:pStyle w:val="Geenafstand"/>
        <w:numPr>
          <w:ilvl w:val="0"/>
          <w:numId w:val="10"/>
        </w:numPr>
        <w:jc w:val="both"/>
        <w:rPr>
          <w:rFonts w:cs="Calibri"/>
          <w:sz w:val="22"/>
        </w:rPr>
      </w:pPr>
      <w:r w:rsidRPr="00A1265F">
        <w:rPr>
          <w:rFonts w:cs="Calibri"/>
          <w:sz w:val="22"/>
        </w:rPr>
        <w:t>De leerling heeft geen recht op herkansing van het CE in het jaar van voorexamen.</w:t>
      </w:r>
    </w:p>
    <w:p w14:paraId="73E25AD3" w14:textId="35BA5C9D" w:rsidR="00A1265F" w:rsidRPr="00A1265F" w:rsidRDefault="00A1265F" w:rsidP="0070309F">
      <w:pPr>
        <w:pStyle w:val="Geenafstand"/>
        <w:numPr>
          <w:ilvl w:val="1"/>
          <w:numId w:val="10"/>
        </w:numPr>
        <w:jc w:val="both"/>
        <w:rPr>
          <w:rFonts w:cs="Calibri"/>
          <w:sz w:val="22"/>
        </w:rPr>
      </w:pPr>
      <w:r w:rsidRPr="00A1265F">
        <w:rPr>
          <w:rFonts w:cs="Calibri"/>
          <w:sz w:val="22"/>
        </w:rPr>
        <w:t>De herkansing van het CE wordt ingezet in het jaar waarin de leerling het gehele CE afrondt.</w:t>
      </w:r>
    </w:p>
    <w:p w14:paraId="4DC34BAF" w14:textId="497FD5DE" w:rsidR="00A1265F" w:rsidRPr="00A1265F" w:rsidRDefault="00A1265F" w:rsidP="0070309F">
      <w:pPr>
        <w:pStyle w:val="Geenafstand"/>
        <w:numPr>
          <w:ilvl w:val="0"/>
          <w:numId w:val="10"/>
        </w:numPr>
        <w:jc w:val="both"/>
        <w:rPr>
          <w:rFonts w:cs="Calibri"/>
          <w:sz w:val="22"/>
        </w:rPr>
      </w:pPr>
      <w:r w:rsidRPr="00A1265F">
        <w:rPr>
          <w:rFonts w:cs="Calibri"/>
          <w:sz w:val="22"/>
        </w:rPr>
        <w:t>De leerling is zelfverantwoordelijk voor een correcte afsluiting van het PTA:</w:t>
      </w:r>
    </w:p>
    <w:p w14:paraId="583B5C4D" w14:textId="483C6F87" w:rsidR="00A1265F" w:rsidRPr="00A1265F" w:rsidRDefault="00A1265F" w:rsidP="0070309F">
      <w:pPr>
        <w:pStyle w:val="Geenafstand"/>
        <w:numPr>
          <w:ilvl w:val="1"/>
          <w:numId w:val="10"/>
        </w:numPr>
        <w:jc w:val="both"/>
        <w:rPr>
          <w:rFonts w:cs="Calibri"/>
          <w:sz w:val="22"/>
        </w:rPr>
      </w:pPr>
      <w:r w:rsidRPr="00A1265F">
        <w:rPr>
          <w:rFonts w:cs="Calibri"/>
          <w:sz w:val="22"/>
        </w:rPr>
        <w:t>neemt het initiatief voor overleg met de vakdocent betreffende vak inhoud</w:t>
      </w:r>
    </w:p>
    <w:p w14:paraId="7850ED1B" w14:textId="518F6BA1" w:rsidR="00A1265F" w:rsidRPr="00A1265F" w:rsidRDefault="00A1265F" w:rsidP="0070309F">
      <w:pPr>
        <w:pStyle w:val="Geenafstand"/>
        <w:numPr>
          <w:ilvl w:val="1"/>
          <w:numId w:val="10"/>
        </w:numPr>
        <w:jc w:val="both"/>
        <w:rPr>
          <w:rFonts w:cs="Calibri"/>
          <w:sz w:val="22"/>
        </w:rPr>
      </w:pPr>
      <w:r w:rsidRPr="00A1265F">
        <w:rPr>
          <w:rFonts w:cs="Calibri"/>
          <w:sz w:val="22"/>
        </w:rPr>
        <w:t>houdt zich op de hoogte wat betreft de planning en afname van ED’s.</w:t>
      </w:r>
    </w:p>
    <w:p w14:paraId="53A51DAB" w14:textId="0620D450" w:rsidR="00A1265F" w:rsidRPr="00A1265F" w:rsidRDefault="00A1265F" w:rsidP="0070309F">
      <w:pPr>
        <w:pStyle w:val="Geenafstand"/>
        <w:numPr>
          <w:ilvl w:val="1"/>
          <w:numId w:val="10"/>
        </w:numPr>
        <w:jc w:val="both"/>
        <w:rPr>
          <w:rFonts w:cs="Calibri"/>
          <w:sz w:val="22"/>
        </w:rPr>
      </w:pPr>
      <w:r w:rsidRPr="00A1265F">
        <w:rPr>
          <w:rFonts w:cs="Calibri"/>
          <w:sz w:val="22"/>
        </w:rPr>
        <w:t>zorgt voor een correcte afmelding bij ziekte tijdens een geplande afname.</w:t>
      </w:r>
    </w:p>
    <w:p w14:paraId="00700284" w14:textId="347DA5DA" w:rsidR="00A1265F" w:rsidRPr="00A1265F" w:rsidRDefault="00A1265F" w:rsidP="0070309F">
      <w:pPr>
        <w:pStyle w:val="Geenafstand"/>
        <w:numPr>
          <w:ilvl w:val="1"/>
          <w:numId w:val="10"/>
        </w:numPr>
        <w:jc w:val="both"/>
        <w:rPr>
          <w:rFonts w:cs="Calibri"/>
          <w:sz w:val="22"/>
        </w:rPr>
      </w:pPr>
      <w:r w:rsidRPr="00A1265F">
        <w:rPr>
          <w:rFonts w:cs="Calibri"/>
          <w:sz w:val="22"/>
        </w:rPr>
        <w:t>maakt afspraken met de vakdocenten voor PO-onderdelen en afsluiting van onderdelen die niet regulier gepland worden.</w:t>
      </w:r>
    </w:p>
    <w:p w14:paraId="0FBA3900" w14:textId="1BA46147" w:rsidR="00DD4C7C" w:rsidRPr="0070309F" w:rsidRDefault="00A1265F" w:rsidP="0070309F">
      <w:pPr>
        <w:pStyle w:val="Geenafstand"/>
        <w:numPr>
          <w:ilvl w:val="0"/>
          <w:numId w:val="10"/>
        </w:numPr>
        <w:jc w:val="both"/>
        <w:rPr>
          <w:rFonts w:cs="Calibri"/>
          <w:sz w:val="22"/>
        </w:rPr>
      </w:pPr>
      <w:r w:rsidRPr="00A1265F">
        <w:rPr>
          <w:rFonts w:cs="Calibri"/>
          <w:sz w:val="22"/>
        </w:rPr>
        <w:t>Indien de leerling het PTA en CE, van de vakken waarin de leerling voorexamen doet, niet afsluit vervallen alle gemaakte ED- en PO-beoordelingen betreffende het (voor)examenjaar.</w:t>
      </w:r>
    </w:p>
    <w:p w14:paraId="4DDA02AE" w14:textId="69702EA4" w:rsidR="00A1265F" w:rsidRPr="00A1265F" w:rsidRDefault="00A1265F" w:rsidP="0070309F">
      <w:pPr>
        <w:pStyle w:val="Kop1"/>
        <w:jc w:val="both"/>
      </w:pPr>
      <w:r w:rsidRPr="00A1265F">
        <w:t>17.</w:t>
      </w:r>
      <w:r w:rsidRPr="00A1265F">
        <w:tab/>
        <w:t xml:space="preserve">Aanvraag cijferovername Praktische Opdrachten (PO). </w:t>
      </w:r>
    </w:p>
    <w:p w14:paraId="50AA7388" w14:textId="77777777" w:rsidR="00A1265F" w:rsidRPr="00A1265F" w:rsidRDefault="00A1265F" w:rsidP="0070309F">
      <w:pPr>
        <w:pStyle w:val="Geenafstand"/>
        <w:jc w:val="both"/>
        <w:rPr>
          <w:rFonts w:cs="Calibri"/>
          <w:sz w:val="22"/>
        </w:rPr>
      </w:pPr>
      <w:r w:rsidRPr="00A1265F">
        <w:rPr>
          <w:rFonts w:cs="Calibri"/>
          <w:sz w:val="22"/>
        </w:rPr>
        <w:t xml:space="preserve">Volgens het examenreglement kunnen leerlingen vrijstelling aanvragen voor afgeronde PO-opdrachten bij doubleren/instromen. De aanvraag kan </w:t>
      </w:r>
      <w:r w:rsidRPr="007B1931">
        <w:rPr>
          <w:rFonts w:cs="Calibri"/>
          <w:b/>
          <w:bCs/>
          <w:sz w:val="22"/>
        </w:rPr>
        <w:t>tot 1 oktober 2025</w:t>
      </w:r>
      <w:r w:rsidRPr="00A1265F">
        <w:rPr>
          <w:rFonts w:cs="Calibri"/>
          <w:sz w:val="22"/>
        </w:rPr>
        <w:t xml:space="preserve"> bij de examencommissie ingediend worden. De examencommissie zal na de sluitingsdatum met betreffende vaksecties overleggen of de aangevraagde overname van PO vakinhoudelijk overeenstemmen met de PO-onderdelen binnen het nieuwe PTA. </w:t>
      </w:r>
    </w:p>
    <w:p w14:paraId="361F1295" w14:textId="77777777" w:rsidR="00A1265F" w:rsidRPr="00A1265F" w:rsidRDefault="00A1265F" w:rsidP="0070309F">
      <w:pPr>
        <w:pStyle w:val="Geenafstand"/>
        <w:jc w:val="both"/>
        <w:rPr>
          <w:rFonts w:cs="Calibri"/>
          <w:sz w:val="22"/>
        </w:rPr>
      </w:pPr>
    </w:p>
    <w:p w14:paraId="6118A05D" w14:textId="77777777" w:rsidR="00A1265F" w:rsidRPr="00A1265F" w:rsidRDefault="00A1265F" w:rsidP="0070309F">
      <w:pPr>
        <w:pStyle w:val="Geenafstand"/>
        <w:jc w:val="both"/>
        <w:rPr>
          <w:rFonts w:cs="Calibri"/>
          <w:sz w:val="22"/>
        </w:rPr>
      </w:pPr>
      <w:r w:rsidRPr="00A1265F">
        <w:rPr>
          <w:rFonts w:cs="Calibri"/>
          <w:sz w:val="22"/>
        </w:rPr>
        <w:t xml:space="preserve">Indien een eerder gemaakt PO-onderdeel van een vak overeenstemt met een PO van het huidige cohort wordt er een advies aan de rector gegeven met betrekking tot overname. Bij het vak CKV/CAD is het voortschrijdend gemiddelde bepalend voor de overname van de PO-cijfers uit het 4e leerjaar. </w:t>
      </w:r>
    </w:p>
    <w:p w14:paraId="08CCFF82" w14:textId="77777777" w:rsidR="00A1265F" w:rsidRPr="00A1265F" w:rsidRDefault="00A1265F" w:rsidP="0070309F">
      <w:pPr>
        <w:pStyle w:val="Geenafstand"/>
        <w:jc w:val="both"/>
        <w:rPr>
          <w:rFonts w:cs="Calibri"/>
          <w:sz w:val="22"/>
        </w:rPr>
      </w:pPr>
    </w:p>
    <w:p w14:paraId="3B72CB09" w14:textId="77777777" w:rsidR="00A1265F" w:rsidRPr="00A1265F" w:rsidRDefault="00A1265F" w:rsidP="0070309F">
      <w:pPr>
        <w:pStyle w:val="Geenafstand"/>
        <w:jc w:val="both"/>
        <w:rPr>
          <w:rFonts w:cs="Calibri"/>
          <w:sz w:val="22"/>
        </w:rPr>
      </w:pPr>
      <w:r w:rsidRPr="00A1265F">
        <w:rPr>
          <w:rFonts w:cs="Calibri"/>
          <w:sz w:val="22"/>
        </w:rPr>
        <w:t xml:space="preserve">De leerling ontvangt voor 1 november 2025 bericht over het besluit van de rector. </w:t>
      </w:r>
    </w:p>
    <w:p w14:paraId="3DE3E393" w14:textId="77777777" w:rsidR="00A1265F" w:rsidRPr="00A1265F" w:rsidRDefault="00A1265F" w:rsidP="0070309F">
      <w:pPr>
        <w:pStyle w:val="Geenafstand"/>
        <w:jc w:val="both"/>
        <w:rPr>
          <w:rFonts w:cs="Calibri"/>
          <w:sz w:val="22"/>
        </w:rPr>
      </w:pPr>
      <w:r w:rsidRPr="00A1265F">
        <w:rPr>
          <w:rFonts w:cs="Calibri"/>
          <w:sz w:val="22"/>
        </w:rPr>
        <w:t>Let op! Overgenomen PO-cijfers kunnen niet worden herkanst!</w:t>
      </w:r>
    </w:p>
    <w:p w14:paraId="6A9E46EE" w14:textId="77777777" w:rsidR="00A1265F" w:rsidRPr="00A1265F" w:rsidRDefault="00A1265F" w:rsidP="0070309F">
      <w:pPr>
        <w:pStyle w:val="Geenafstand"/>
        <w:jc w:val="both"/>
        <w:rPr>
          <w:rFonts w:cs="Calibri"/>
          <w:sz w:val="22"/>
        </w:rPr>
      </w:pPr>
    </w:p>
    <w:p w14:paraId="26C0536C" w14:textId="385BA7B9" w:rsidR="005A022D" w:rsidRPr="00A1265F" w:rsidRDefault="00A1265F" w:rsidP="0070309F">
      <w:pPr>
        <w:pStyle w:val="Geenafstand"/>
        <w:jc w:val="both"/>
        <w:rPr>
          <w:rFonts w:cs="Calibri"/>
          <w:sz w:val="22"/>
        </w:rPr>
      </w:pPr>
      <w:r w:rsidRPr="00A1265F">
        <w:rPr>
          <w:rFonts w:cs="Calibri"/>
          <w:sz w:val="22"/>
        </w:rPr>
        <w:t>Indien een leerling gebruik wil maken van overname van PO-cijfers kan de via mail toegezonden lijst worden ingevuld. De lijst dient, door ouders/verzorgers ondertekend, digitaal ingeleverd te zijn vóór 1 oktober 2025 bij de examencommissie: eindexamens@portamosana.n</w:t>
      </w:r>
      <w:r w:rsidR="00DD4C7C">
        <w:rPr>
          <w:rFonts w:cs="Calibri"/>
          <w:sz w:val="22"/>
        </w:rPr>
        <w:t>l.</w:t>
      </w:r>
    </w:p>
    <w:sectPr w:rsidR="005A022D" w:rsidRPr="00A1265F" w:rsidSect="00DA3582">
      <w:headerReference w:type="default" r:id="rId13"/>
      <w:footerReference w:type="default" r:id="rId14"/>
      <w:headerReference w:type="first" r:id="rId15"/>
      <w:footerReference w:type="first" r:id="rId16"/>
      <w:pgSz w:w="11906" w:h="16838"/>
      <w:pgMar w:top="1985" w:right="1134" w:bottom="1134"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86FE4" w14:textId="77777777" w:rsidR="00681406" w:rsidRDefault="00681406" w:rsidP="006C7544">
      <w:pPr>
        <w:spacing w:after="0" w:line="240" w:lineRule="auto"/>
      </w:pPr>
      <w:r>
        <w:separator/>
      </w:r>
    </w:p>
  </w:endnote>
  <w:endnote w:type="continuationSeparator" w:id="0">
    <w:p w14:paraId="08DC7796" w14:textId="77777777" w:rsidR="00681406" w:rsidRDefault="00681406" w:rsidP="006C7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397898"/>
      <w:docPartObj>
        <w:docPartGallery w:val="Page Numbers (Bottom of Page)"/>
        <w:docPartUnique/>
      </w:docPartObj>
    </w:sdtPr>
    <w:sdtEndPr>
      <w:rPr>
        <w:rFonts w:cs="Calibri"/>
        <w:color w:val="000000" w:themeColor="text1"/>
      </w:rPr>
    </w:sdtEndPr>
    <w:sdtContent>
      <w:p w14:paraId="7EE12067" w14:textId="77777777" w:rsidR="000B28A3" w:rsidRPr="00DA3582" w:rsidRDefault="000B28A3" w:rsidP="00DA3582">
        <w:pPr>
          <w:pStyle w:val="Voettekst"/>
          <w:jc w:val="right"/>
          <w:rPr>
            <w:rFonts w:cs="Calibri"/>
            <w:color w:val="000000" w:themeColor="text1"/>
          </w:rPr>
        </w:pPr>
        <w:r w:rsidRPr="00553ED8">
          <w:rPr>
            <w:rFonts w:cs="Calibri"/>
            <w:color w:val="000000" w:themeColor="text1"/>
          </w:rPr>
          <w:fldChar w:fldCharType="begin"/>
        </w:r>
        <w:r w:rsidRPr="00553ED8">
          <w:rPr>
            <w:rFonts w:cs="Calibri"/>
            <w:color w:val="000000" w:themeColor="text1"/>
          </w:rPr>
          <w:instrText>PAGE   \* MERGEFORMAT</w:instrText>
        </w:r>
        <w:r w:rsidRPr="00553ED8">
          <w:rPr>
            <w:rFonts w:cs="Calibri"/>
            <w:color w:val="000000" w:themeColor="text1"/>
          </w:rPr>
          <w:fldChar w:fldCharType="separate"/>
        </w:r>
        <w:r w:rsidRPr="00553ED8">
          <w:rPr>
            <w:rFonts w:cs="Calibri"/>
            <w:color w:val="000000" w:themeColor="text1"/>
          </w:rPr>
          <w:t>2</w:t>
        </w:r>
        <w:r w:rsidRPr="00553ED8">
          <w:rPr>
            <w:rFonts w:cs="Calibri"/>
            <w:color w:val="000000" w:themeColor="text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DD8C" w14:textId="77777777" w:rsidR="00DB0234" w:rsidRPr="00FD1976" w:rsidRDefault="00DB0234" w:rsidP="00DB0234">
    <w:pPr>
      <w:pStyle w:val="Voettekst"/>
      <w:jc w:val="right"/>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E1C90" w14:textId="77777777" w:rsidR="00681406" w:rsidRDefault="00681406" w:rsidP="006C7544">
      <w:pPr>
        <w:spacing w:after="0" w:line="240" w:lineRule="auto"/>
      </w:pPr>
      <w:r>
        <w:separator/>
      </w:r>
    </w:p>
  </w:footnote>
  <w:footnote w:type="continuationSeparator" w:id="0">
    <w:p w14:paraId="4B7FB5C3" w14:textId="77777777" w:rsidR="00681406" w:rsidRDefault="00681406" w:rsidP="006C7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0403" w14:textId="77777777" w:rsidR="006C7544" w:rsidRPr="00FD1976" w:rsidRDefault="00FD1976">
    <w:pPr>
      <w:pStyle w:val="Koptekst"/>
      <w:rPr>
        <w:rFonts w:cs="Calibri"/>
        <w:i/>
        <w:iCs/>
      </w:rPr>
    </w:pPr>
    <w:r w:rsidRPr="00FD1976">
      <w:rPr>
        <w:rFonts w:cs="Calibri"/>
        <w:i/>
        <w:iCs/>
        <w:noProof/>
        <w:color w:val="ADADAD" w:themeColor="background2" w:themeShade="BF"/>
      </w:rPr>
      <w:drawing>
        <wp:anchor distT="0" distB="0" distL="114300" distR="114300" simplePos="0" relativeHeight="251658240" behindDoc="1" locked="0" layoutInCell="1" allowOverlap="1" wp14:anchorId="59126628" wp14:editId="31E5F4E8">
          <wp:simplePos x="0" y="0"/>
          <wp:positionH relativeFrom="column">
            <wp:posOffset>-720090</wp:posOffset>
          </wp:positionH>
          <wp:positionV relativeFrom="paragraph">
            <wp:posOffset>-450215</wp:posOffset>
          </wp:positionV>
          <wp:extent cx="7574027" cy="10705473"/>
          <wp:effectExtent l="0" t="0" r="0" b="635"/>
          <wp:wrapNone/>
          <wp:docPr id="3042896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8964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74027" cy="10705473"/>
                  </a:xfrm>
                  <a:prstGeom prst="rect">
                    <a:avLst/>
                  </a:prstGeom>
                </pic:spPr>
              </pic:pic>
            </a:graphicData>
          </a:graphic>
          <wp14:sizeRelH relativeFrom="page">
            <wp14:pctWidth>0</wp14:pctWidth>
          </wp14:sizeRelH>
          <wp14:sizeRelV relativeFrom="page">
            <wp14:pctHeight>0</wp14:pctHeight>
          </wp14:sizeRelV>
        </wp:anchor>
      </w:drawing>
    </w:r>
    <w:r w:rsidR="00E57F7D" w:rsidRPr="00FD1976">
      <w:rPr>
        <w:rFonts w:cs="Calibri"/>
        <w:i/>
        <w:iCs/>
      </w:rPr>
      <w:tab/>
    </w:r>
    <w:r w:rsidR="00E57F7D" w:rsidRPr="00FD1976">
      <w:rPr>
        <w:rFonts w:cs="Calibri"/>
        <w:i/>
        <w:i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D20F" w14:textId="77777777" w:rsidR="00D562C9" w:rsidRDefault="00D562C9">
    <w:pPr>
      <w:pStyle w:val="Koptekst"/>
    </w:pPr>
    <w:r w:rsidRPr="00FD1976">
      <w:rPr>
        <w:rFonts w:cs="Calibri"/>
        <w:i/>
        <w:iCs/>
        <w:noProof/>
        <w:color w:val="ADADAD" w:themeColor="background2" w:themeShade="BF"/>
      </w:rPr>
      <w:drawing>
        <wp:anchor distT="0" distB="0" distL="114300" distR="114300" simplePos="0" relativeHeight="251660288" behindDoc="1" locked="0" layoutInCell="1" allowOverlap="1" wp14:anchorId="5DF14318" wp14:editId="0BA7CF41">
          <wp:simplePos x="0" y="0"/>
          <wp:positionH relativeFrom="column">
            <wp:posOffset>-721895</wp:posOffset>
          </wp:positionH>
          <wp:positionV relativeFrom="paragraph">
            <wp:posOffset>-449814</wp:posOffset>
          </wp:positionV>
          <wp:extent cx="7574027" cy="10705473"/>
          <wp:effectExtent l="0" t="0" r="0" b="635"/>
          <wp:wrapNone/>
          <wp:docPr id="253928872" name="Picture 2"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28872" name="Picture 2" descr="Afbeelding met tekst, schermopname,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74027" cy="107054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16F1"/>
    <w:multiLevelType w:val="hybridMultilevel"/>
    <w:tmpl w:val="9DDA4314"/>
    <w:lvl w:ilvl="0" w:tplc="FFFFFFFF">
      <w:start w:val="1"/>
      <w:numFmt w:val="decimal"/>
      <w:lvlText w:val="%1"/>
      <w:lvlJc w:val="left"/>
      <w:pPr>
        <w:ind w:left="708" w:hanging="708"/>
      </w:pPr>
      <w:rPr>
        <w:rFonts w:hint="default"/>
      </w:rPr>
    </w:lvl>
    <w:lvl w:ilvl="1" w:tplc="A36261A8">
      <w:numFmt w:val="bullet"/>
      <w:lvlText w:val="-"/>
      <w:lvlJc w:val="left"/>
      <w:pPr>
        <w:ind w:left="1080" w:hanging="360"/>
      </w:pPr>
      <w:rPr>
        <w:rFonts w:ascii="Calibri" w:eastAsiaTheme="minorHAnsi" w:hAnsi="Calibri" w:cs="Calibri" w:hint="default"/>
      </w:rPr>
    </w:lvl>
    <w:lvl w:ilvl="2" w:tplc="EA9023EA">
      <w:start w:val="2"/>
      <w:numFmt w:val="bullet"/>
      <w:lvlText w:val="•"/>
      <w:lvlJc w:val="left"/>
      <w:pPr>
        <w:ind w:left="2328" w:hanging="708"/>
      </w:pPr>
      <w:rPr>
        <w:rFonts w:ascii="Calibri" w:eastAsiaTheme="minorHAnsi" w:hAnsi="Calibri" w:cs="Calibri" w:hint="default"/>
      </w:rPr>
    </w:lvl>
    <w:lvl w:ilvl="3" w:tplc="A17A428C">
      <w:start w:val="2"/>
      <w:numFmt w:val="bullet"/>
      <w:lvlText w:val=""/>
      <w:lvlJc w:val="left"/>
      <w:pPr>
        <w:ind w:left="2868" w:hanging="708"/>
      </w:pPr>
      <w:rPr>
        <w:rFonts w:ascii="Symbol" w:eastAsiaTheme="minorHAnsi" w:hAnsi="Symbol" w:cs="Calibri"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A4E6116"/>
    <w:multiLevelType w:val="hybridMultilevel"/>
    <w:tmpl w:val="BEB24E4A"/>
    <w:lvl w:ilvl="0" w:tplc="6F6C113C">
      <w:start w:val="1"/>
      <w:numFmt w:val="decimal"/>
      <w:lvlText w:val="%1"/>
      <w:lvlJc w:val="left"/>
      <w:pPr>
        <w:ind w:left="708" w:hanging="708"/>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10D3944"/>
    <w:multiLevelType w:val="hybridMultilevel"/>
    <w:tmpl w:val="39F258FA"/>
    <w:lvl w:ilvl="0" w:tplc="A36261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2612DAB"/>
    <w:multiLevelType w:val="hybridMultilevel"/>
    <w:tmpl w:val="7EB46492"/>
    <w:lvl w:ilvl="0" w:tplc="A36261A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684DEB"/>
    <w:multiLevelType w:val="hybridMultilevel"/>
    <w:tmpl w:val="0266820A"/>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AAF0539"/>
    <w:multiLevelType w:val="hybridMultilevel"/>
    <w:tmpl w:val="A66AA886"/>
    <w:lvl w:ilvl="0" w:tplc="04130003">
      <w:start w:val="1"/>
      <w:numFmt w:val="bullet"/>
      <w:lvlText w:val="o"/>
      <w:lvlJc w:val="left"/>
      <w:pPr>
        <w:ind w:left="1416" w:hanging="708"/>
      </w:pPr>
      <w:rPr>
        <w:rFonts w:ascii="Courier New" w:hAnsi="Courier New" w:cs="Courier New" w:hint="default"/>
      </w:rPr>
    </w:lvl>
    <w:lvl w:ilvl="1" w:tplc="FFFFFFFF">
      <w:numFmt w:val="bullet"/>
      <w:lvlText w:val="-"/>
      <w:lvlJc w:val="left"/>
      <w:pPr>
        <w:ind w:left="1788" w:hanging="360"/>
      </w:pPr>
      <w:rPr>
        <w:rFonts w:ascii="Calibri" w:eastAsiaTheme="minorHAnsi" w:hAnsi="Calibri" w:cs="Calibri" w:hint="default"/>
      </w:rPr>
    </w:lvl>
    <w:lvl w:ilvl="2" w:tplc="FFFFFFFF">
      <w:start w:val="2"/>
      <w:numFmt w:val="bullet"/>
      <w:lvlText w:val="•"/>
      <w:lvlJc w:val="left"/>
      <w:pPr>
        <w:ind w:left="3036" w:hanging="708"/>
      </w:pPr>
      <w:rPr>
        <w:rFonts w:ascii="Calibri" w:eastAsiaTheme="minorHAnsi" w:hAnsi="Calibri" w:cs="Calibri" w:hint="default"/>
      </w:rPr>
    </w:lvl>
    <w:lvl w:ilvl="3" w:tplc="FFFFFFFF">
      <w:start w:val="2"/>
      <w:numFmt w:val="bullet"/>
      <w:lvlText w:val=""/>
      <w:lvlJc w:val="left"/>
      <w:pPr>
        <w:ind w:left="3576" w:hanging="708"/>
      </w:pPr>
      <w:rPr>
        <w:rFonts w:ascii="Symbol" w:eastAsiaTheme="minorHAnsi" w:hAnsi="Symbol" w:cs="Calibri" w:hint="default"/>
      </w:r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4A294D87"/>
    <w:multiLevelType w:val="hybridMultilevel"/>
    <w:tmpl w:val="02666D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3EA7D60"/>
    <w:multiLevelType w:val="hybridMultilevel"/>
    <w:tmpl w:val="1AE076AE"/>
    <w:lvl w:ilvl="0" w:tplc="A36261A8">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D0253F4"/>
    <w:multiLevelType w:val="hybridMultilevel"/>
    <w:tmpl w:val="759420A2"/>
    <w:lvl w:ilvl="0" w:tplc="A36261A8">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D77C31"/>
    <w:multiLevelType w:val="hybridMultilevel"/>
    <w:tmpl w:val="95DA5CB4"/>
    <w:lvl w:ilvl="0" w:tplc="C1209B70">
      <w:start w:val="1"/>
      <w:numFmt w:val="decimal"/>
      <w:lvlText w:val="%1"/>
      <w:lvlJc w:val="left"/>
      <w:pPr>
        <w:ind w:left="469" w:hanging="360"/>
      </w:pPr>
      <w:rPr>
        <w:rFonts w:hint="default"/>
        <w:color w:val="auto"/>
      </w:rPr>
    </w:lvl>
    <w:lvl w:ilvl="1" w:tplc="04130019" w:tentative="1">
      <w:start w:val="1"/>
      <w:numFmt w:val="lowerLetter"/>
      <w:lvlText w:val="%2."/>
      <w:lvlJc w:val="left"/>
      <w:pPr>
        <w:ind w:left="1189" w:hanging="360"/>
      </w:pPr>
    </w:lvl>
    <w:lvl w:ilvl="2" w:tplc="0413001B" w:tentative="1">
      <w:start w:val="1"/>
      <w:numFmt w:val="lowerRoman"/>
      <w:lvlText w:val="%3."/>
      <w:lvlJc w:val="right"/>
      <w:pPr>
        <w:ind w:left="1909" w:hanging="180"/>
      </w:pPr>
    </w:lvl>
    <w:lvl w:ilvl="3" w:tplc="0413000F" w:tentative="1">
      <w:start w:val="1"/>
      <w:numFmt w:val="decimal"/>
      <w:lvlText w:val="%4."/>
      <w:lvlJc w:val="left"/>
      <w:pPr>
        <w:ind w:left="2629" w:hanging="360"/>
      </w:pPr>
    </w:lvl>
    <w:lvl w:ilvl="4" w:tplc="04130019" w:tentative="1">
      <w:start w:val="1"/>
      <w:numFmt w:val="lowerLetter"/>
      <w:lvlText w:val="%5."/>
      <w:lvlJc w:val="left"/>
      <w:pPr>
        <w:ind w:left="3349" w:hanging="360"/>
      </w:pPr>
    </w:lvl>
    <w:lvl w:ilvl="5" w:tplc="0413001B" w:tentative="1">
      <w:start w:val="1"/>
      <w:numFmt w:val="lowerRoman"/>
      <w:lvlText w:val="%6."/>
      <w:lvlJc w:val="right"/>
      <w:pPr>
        <w:ind w:left="4069" w:hanging="180"/>
      </w:pPr>
    </w:lvl>
    <w:lvl w:ilvl="6" w:tplc="0413000F" w:tentative="1">
      <w:start w:val="1"/>
      <w:numFmt w:val="decimal"/>
      <w:lvlText w:val="%7."/>
      <w:lvlJc w:val="left"/>
      <w:pPr>
        <w:ind w:left="4789" w:hanging="360"/>
      </w:pPr>
    </w:lvl>
    <w:lvl w:ilvl="7" w:tplc="04130019" w:tentative="1">
      <w:start w:val="1"/>
      <w:numFmt w:val="lowerLetter"/>
      <w:lvlText w:val="%8."/>
      <w:lvlJc w:val="left"/>
      <w:pPr>
        <w:ind w:left="5509" w:hanging="360"/>
      </w:pPr>
    </w:lvl>
    <w:lvl w:ilvl="8" w:tplc="0413001B" w:tentative="1">
      <w:start w:val="1"/>
      <w:numFmt w:val="lowerRoman"/>
      <w:lvlText w:val="%9."/>
      <w:lvlJc w:val="right"/>
      <w:pPr>
        <w:ind w:left="6229" w:hanging="180"/>
      </w:pPr>
    </w:lvl>
  </w:abstractNum>
  <w:abstractNum w:abstractNumId="10" w15:restartNumberingAfterBreak="0">
    <w:nsid w:val="792E2774"/>
    <w:multiLevelType w:val="hybridMultilevel"/>
    <w:tmpl w:val="7968E60C"/>
    <w:lvl w:ilvl="0" w:tplc="A36261A8">
      <w:numFmt w:val="bullet"/>
      <w:lvlText w:val="-"/>
      <w:lvlJc w:val="left"/>
      <w:pPr>
        <w:ind w:left="1416" w:hanging="708"/>
      </w:pPr>
      <w:rPr>
        <w:rFonts w:ascii="Calibri" w:eastAsiaTheme="minorHAnsi" w:hAnsi="Calibri" w:cs="Calibri" w:hint="default"/>
      </w:rPr>
    </w:lvl>
    <w:lvl w:ilvl="1" w:tplc="FFFFFFFF">
      <w:numFmt w:val="bullet"/>
      <w:lvlText w:val="-"/>
      <w:lvlJc w:val="left"/>
      <w:pPr>
        <w:ind w:left="1788" w:hanging="360"/>
      </w:pPr>
      <w:rPr>
        <w:rFonts w:ascii="Calibri" w:eastAsiaTheme="minorHAnsi" w:hAnsi="Calibri" w:cs="Calibri" w:hint="default"/>
      </w:rPr>
    </w:lvl>
    <w:lvl w:ilvl="2" w:tplc="FFFFFFFF">
      <w:start w:val="2"/>
      <w:numFmt w:val="bullet"/>
      <w:lvlText w:val="•"/>
      <w:lvlJc w:val="left"/>
      <w:pPr>
        <w:ind w:left="3036" w:hanging="708"/>
      </w:pPr>
      <w:rPr>
        <w:rFonts w:ascii="Calibri" w:eastAsiaTheme="minorHAnsi" w:hAnsi="Calibri" w:cs="Calibri" w:hint="default"/>
      </w:rPr>
    </w:lvl>
    <w:lvl w:ilvl="3" w:tplc="FFFFFFFF">
      <w:start w:val="2"/>
      <w:numFmt w:val="bullet"/>
      <w:lvlText w:val=""/>
      <w:lvlJc w:val="left"/>
      <w:pPr>
        <w:ind w:left="3576" w:hanging="708"/>
      </w:pPr>
      <w:rPr>
        <w:rFonts w:ascii="Symbol" w:eastAsiaTheme="minorHAnsi" w:hAnsi="Symbol" w:cs="Calibri" w:hint="default"/>
      </w:r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7D0570AC"/>
    <w:multiLevelType w:val="hybridMultilevel"/>
    <w:tmpl w:val="DBA61E9C"/>
    <w:lvl w:ilvl="0" w:tplc="2CBA2A22">
      <w:start w:val="1"/>
      <w:numFmt w:val="decimal"/>
      <w:lvlText w:val="%1."/>
      <w:lvlJc w:val="left"/>
      <w:pPr>
        <w:ind w:left="708" w:hanging="708"/>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08609259">
    <w:abstractNumId w:val="8"/>
  </w:num>
  <w:num w:numId="2" w16cid:durableId="1989436817">
    <w:abstractNumId w:val="4"/>
  </w:num>
  <w:num w:numId="3" w16cid:durableId="152725836">
    <w:abstractNumId w:val="9"/>
  </w:num>
  <w:num w:numId="4" w16cid:durableId="184439697">
    <w:abstractNumId w:val="11"/>
  </w:num>
  <w:num w:numId="5" w16cid:durableId="1583559706">
    <w:abstractNumId w:val="1"/>
  </w:num>
  <w:num w:numId="6" w16cid:durableId="1259027083">
    <w:abstractNumId w:val="0"/>
  </w:num>
  <w:num w:numId="7" w16cid:durableId="293681920">
    <w:abstractNumId w:val="2"/>
  </w:num>
  <w:num w:numId="8" w16cid:durableId="1995908378">
    <w:abstractNumId w:val="3"/>
  </w:num>
  <w:num w:numId="9" w16cid:durableId="836531926">
    <w:abstractNumId w:val="6"/>
  </w:num>
  <w:num w:numId="10" w16cid:durableId="707335010">
    <w:abstractNumId w:val="7"/>
  </w:num>
  <w:num w:numId="11" w16cid:durableId="1479027959">
    <w:abstractNumId w:val="10"/>
  </w:num>
  <w:num w:numId="12" w16cid:durableId="20002176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92"/>
    <w:rsid w:val="000014CC"/>
    <w:rsid w:val="00053760"/>
    <w:rsid w:val="00061BC3"/>
    <w:rsid w:val="00064638"/>
    <w:rsid w:val="000812C3"/>
    <w:rsid w:val="000A0DEA"/>
    <w:rsid w:val="000B28A3"/>
    <w:rsid w:val="000B4AED"/>
    <w:rsid w:val="000C55C0"/>
    <w:rsid w:val="000C5AA7"/>
    <w:rsid w:val="000E14BA"/>
    <w:rsid w:val="000E73ED"/>
    <w:rsid w:val="001053D6"/>
    <w:rsid w:val="0011317F"/>
    <w:rsid w:val="001170F6"/>
    <w:rsid w:val="001410F0"/>
    <w:rsid w:val="00145853"/>
    <w:rsid w:val="001E0470"/>
    <w:rsid w:val="001F6420"/>
    <w:rsid w:val="00211647"/>
    <w:rsid w:val="00225C3D"/>
    <w:rsid w:val="00236F89"/>
    <w:rsid w:val="0024193D"/>
    <w:rsid w:val="00253F91"/>
    <w:rsid w:val="00294C5F"/>
    <w:rsid w:val="002A23F1"/>
    <w:rsid w:val="002A2A28"/>
    <w:rsid w:val="002F5379"/>
    <w:rsid w:val="003D31CA"/>
    <w:rsid w:val="003E2ED9"/>
    <w:rsid w:val="004144C8"/>
    <w:rsid w:val="004410E9"/>
    <w:rsid w:val="00453169"/>
    <w:rsid w:val="00454466"/>
    <w:rsid w:val="004A5D5D"/>
    <w:rsid w:val="004B6D50"/>
    <w:rsid w:val="004D3CAC"/>
    <w:rsid w:val="00505A14"/>
    <w:rsid w:val="00530F49"/>
    <w:rsid w:val="005342EE"/>
    <w:rsid w:val="005351D5"/>
    <w:rsid w:val="0054013B"/>
    <w:rsid w:val="00553ED8"/>
    <w:rsid w:val="00565EB3"/>
    <w:rsid w:val="005978F0"/>
    <w:rsid w:val="005A022D"/>
    <w:rsid w:val="005B0007"/>
    <w:rsid w:val="005D592E"/>
    <w:rsid w:val="005E5762"/>
    <w:rsid w:val="006014F0"/>
    <w:rsid w:val="0061620F"/>
    <w:rsid w:val="00624061"/>
    <w:rsid w:val="00627D29"/>
    <w:rsid w:val="00655D44"/>
    <w:rsid w:val="00681406"/>
    <w:rsid w:val="00682055"/>
    <w:rsid w:val="006A34AD"/>
    <w:rsid w:val="006A4B03"/>
    <w:rsid w:val="006A7435"/>
    <w:rsid w:val="006C7544"/>
    <w:rsid w:val="006D0B13"/>
    <w:rsid w:val="006D0E58"/>
    <w:rsid w:val="0070309F"/>
    <w:rsid w:val="0070442F"/>
    <w:rsid w:val="007216AD"/>
    <w:rsid w:val="00733200"/>
    <w:rsid w:val="00760274"/>
    <w:rsid w:val="007608EE"/>
    <w:rsid w:val="00790446"/>
    <w:rsid w:val="0079668C"/>
    <w:rsid w:val="007A5695"/>
    <w:rsid w:val="007A674D"/>
    <w:rsid w:val="007B0FDF"/>
    <w:rsid w:val="007B1931"/>
    <w:rsid w:val="007C0594"/>
    <w:rsid w:val="007C41F7"/>
    <w:rsid w:val="007E10FA"/>
    <w:rsid w:val="007F34B8"/>
    <w:rsid w:val="00801A94"/>
    <w:rsid w:val="00807696"/>
    <w:rsid w:val="00821A7E"/>
    <w:rsid w:val="00821BC0"/>
    <w:rsid w:val="0083342B"/>
    <w:rsid w:val="00845EC2"/>
    <w:rsid w:val="008468EC"/>
    <w:rsid w:val="00862663"/>
    <w:rsid w:val="00870C75"/>
    <w:rsid w:val="008831FC"/>
    <w:rsid w:val="008A7574"/>
    <w:rsid w:val="008B5A2F"/>
    <w:rsid w:val="008B717F"/>
    <w:rsid w:val="008E3824"/>
    <w:rsid w:val="008E469A"/>
    <w:rsid w:val="008E5971"/>
    <w:rsid w:val="00912A43"/>
    <w:rsid w:val="0092376C"/>
    <w:rsid w:val="00935EE8"/>
    <w:rsid w:val="0095177B"/>
    <w:rsid w:val="00956A13"/>
    <w:rsid w:val="00960E68"/>
    <w:rsid w:val="00993BC1"/>
    <w:rsid w:val="009B4B3D"/>
    <w:rsid w:val="009B54BA"/>
    <w:rsid w:val="009C6BD0"/>
    <w:rsid w:val="009F615A"/>
    <w:rsid w:val="00A00696"/>
    <w:rsid w:val="00A03B58"/>
    <w:rsid w:val="00A1265F"/>
    <w:rsid w:val="00A41E24"/>
    <w:rsid w:val="00A462BD"/>
    <w:rsid w:val="00A50522"/>
    <w:rsid w:val="00A54983"/>
    <w:rsid w:val="00A56DF8"/>
    <w:rsid w:val="00AB47BC"/>
    <w:rsid w:val="00AC42BA"/>
    <w:rsid w:val="00AC51A7"/>
    <w:rsid w:val="00AD3CBA"/>
    <w:rsid w:val="00B00C03"/>
    <w:rsid w:val="00B06D21"/>
    <w:rsid w:val="00B16766"/>
    <w:rsid w:val="00B17BE6"/>
    <w:rsid w:val="00B253F2"/>
    <w:rsid w:val="00B4107F"/>
    <w:rsid w:val="00B43E69"/>
    <w:rsid w:val="00B63710"/>
    <w:rsid w:val="00B63CAB"/>
    <w:rsid w:val="00B71144"/>
    <w:rsid w:val="00B73CC5"/>
    <w:rsid w:val="00B830BF"/>
    <w:rsid w:val="00B87556"/>
    <w:rsid w:val="00BA315E"/>
    <w:rsid w:val="00BB6BF8"/>
    <w:rsid w:val="00C01953"/>
    <w:rsid w:val="00C14C3F"/>
    <w:rsid w:val="00C23956"/>
    <w:rsid w:val="00C337D8"/>
    <w:rsid w:val="00C455D8"/>
    <w:rsid w:val="00C63F2C"/>
    <w:rsid w:val="00C66817"/>
    <w:rsid w:val="00C73F5A"/>
    <w:rsid w:val="00C862D3"/>
    <w:rsid w:val="00C907C4"/>
    <w:rsid w:val="00CB34DA"/>
    <w:rsid w:val="00CF74F9"/>
    <w:rsid w:val="00D17730"/>
    <w:rsid w:val="00D231F4"/>
    <w:rsid w:val="00D25A8F"/>
    <w:rsid w:val="00D562C9"/>
    <w:rsid w:val="00D81B19"/>
    <w:rsid w:val="00D94565"/>
    <w:rsid w:val="00DA3582"/>
    <w:rsid w:val="00DA5C22"/>
    <w:rsid w:val="00DB0234"/>
    <w:rsid w:val="00DD4C7C"/>
    <w:rsid w:val="00DD7B0F"/>
    <w:rsid w:val="00DE7292"/>
    <w:rsid w:val="00DF7CCA"/>
    <w:rsid w:val="00E10231"/>
    <w:rsid w:val="00E13E8C"/>
    <w:rsid w:val="00E17BBC"/>
    <w:rsid w:val="00E31647"/>
    <w:rsid w:val="00E33516"/>
    <w:rsid w:val="00E35E28"/>
    <w:rsid w:val="00E45196"/>
    <w:rsid w:val="00E50827"/>
    <w:rsid w:val="00E56231"/>
    <w:rsid w:val="00E57F7D"/>
    <w:rsid w:val="00E65160"/>
    <w:rsid w:val="00E83C50"/>
    <w:rsid w:val="00E91B48"/>
    <w:rsid w:val="00E93890"/>
    <w:rsid w:val="00EA1713"/>
    <w:rsid w:val="00EA49D9"/>
    <w:rsid w:val="00EB3F51"/>
    <w:rsid w:val="00EB4D8F"/>
    <w:rsid w:val="00EF6E17"/>
    <w:rsid w:val="00F04EA6"/>
    <w:rsid w:val="00F1468D"/>
    <w:rsid w:val="00F427C7"/>
    <w:rsid w:val="00F76951"/>
    <w:rsid w:val="00F97C90"/>
    <w:rsid w:val="00F97D9E"/>
    <w:rsid w:val="00FB2D01"/>
    <w:rsid w:val="00FD1976"/>
    <w:rsid w:val="00FF75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8D0D7"/>
  <w15:chartTrackingRefBased/>
  <w15:docId w15:val="{1CFD1DB4-BC2F-4F63-B40F-0B4616F5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3ED8"/>
    <w:pPr>
      <w:spacing w:after="200" w:line="276" w:lineRule="auto"/>
    </w:pPr>
    <w:rPr>
      <w:rFonts w:ascii="Calibri" w:hAnsi="Calibri"/>
      <w:sz w:val="20"/>
    </w:rPr>
  </w:style>
  <w:style w:type="paragraph" w:styleId="Kop1">
    <w:name w:val="heading 1"/>
    <w:basedOn w:val="Standaard"/>
    <w:next w:val="Standaard"/>
    <w:link w:val="Kop1Char"/>
    <w:uiPriority w:val="9"/>
    <w:qFormat/>
    <w:rsid w:val="00D562C9"/>
    <w:pPr>
      <w:keepNext/>
      <w:keepLines/>
      <w:spacing w:before="360" w:after="80"/>
      <w:outlineLvl w:val="0"/>
    </w:pPr>
    <w:rPr>
      <w:rFonts w:eastAsiaTheme="majorEastAsia" w:cstheme="majorBidi"/>
      <w:b/>
      <w:color w:val="29B8CE"/>
      <w:sz w:val="32"/>
      <w:szCs w:val="40"/>
    </w:rPr>
  </w:style>
  <w:style w:type="paragraph" w:styleId="Kop2">
    <w:name w:val="heading 2"/>
    <w:basedOn w:val="Standaard"/>
    <w:next w:val="Standaard"/>
    <w:link w:val="Kop2Char"/>
    <w:autoRedefine/>
    <w:uiPriority w:val="9"/>
    <w:unhideWhenUsed/>
    <w:qFormat/>
    <w:rsid w:val="00D562C9"/>
    <w:pPr>
      <w:keepNext/>
      <w:keepLines/>
      <w:spacing w:after="0"/>
      <w:outlineLvl w:val="1"/>
    </w:pPr>
    <w:rPr>
      <w:rFonts w:eastAsiaTheme="majorEastAsia" w:cstheme="majorBidi"/>
      <w:b/>
      <w:color w:val="29B8CE"/>
      <w:sz w:val="26"/>
      <w:szCs w:val="32"/>
    </w:rPr>
  </w:style>
  <w:style w:type="paragraph" w:styleId="Kop3">
    <w:name w:val="heading 3"/>
    <w:basedOn w:val="Standaard"/>
    <w:next w:val="Standaard"/>
    <w:link w:val="Kop3Char"/>
    <w:uiPriority w:val="9"/>
    <w:unhideWhenUsed/>
    <w:qFormat/>
    <w:rsid w:val="00D562C9"/>
    <w:pPr>
      <w:keepNext/>
      <w:keepLines/>
      <w:spacing w:after="0"/>
      <w:outlineLvl w:val="2"/>
    </w:pPr>
    <w:rPr>
      <w:rFonts w:eastAsiaTheme="majorEastAsia" w:cstheme="majorBidi"/>
      <w:b/>
      <w:color w:val="000000" w:themeColor="text1"/>
      <w:sz w:val="22"/>
      <w:szCs w:val="28"/>
    </w:rPr>
  </w:style>
  <w:style w:type="paragraph" w:styleId="Kop4">
    <w:name w:val="heading 4"/>
    <w:basedOn w:val="Standaard"/>
    <w:next w:val="Standaard"/>
    <w:link w:val="Kop4Char"/>
    <w:uiPriority w:val="9"/>
    <w:unhideWhenUsed/>
    <w:rsid w:val="00DE72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rsid w:val="00DE72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72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72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72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72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62C9"/>
    <w:rPr>
      <w:rFonts w:ascii="Calibri" w:eastAsiaTheme="majorEastAsia" w:hAnsi="Calibri" w:cstheme="majorBidi"/>
      <w:b/>
      <w:color w:val="29B8CE"/>
      <w:sz w:val="32"/>
      <w:szCs w:val="40"/>
    </w:rPr>
  </w:style>
  <w:style w:type="character" w:customStyle="1" w:styleId="Kop2Char">
    <w:name w:val="Kop 2 Char"/>
    <w:basedOn w:val="Standaardalinea-lettertype"/>
    <w:link w:val="Kop2"/>
    <w:uiPriority w:val="9"/>
    <w:rsid w:val="00D562C9"/>
    <w:rPr>
      <w:rFonts w:ascii="Calibri" w:eastAsiaTheme="majorEastAsia" w:hAnsi="Calibri" w:cstheme="majorBidi"/>
      <w:b/>
      <w:color w:val="29B8CE"/>
      <w:sz w:val="26"/>
      <w:szCs w:val="32"/>
    </w:rPr>
  </w:style>
  <w:style w:type="character" w:customStyle="1" w:styleId="Kop3Char">
    <w:name w:val="Kop 3 Char"/>
    <w:basedOn w:val="Standaardalinea-lettertype"/>
    <w:link w:val="Kop3"/>
    <w:uiPriority w:val="9"/>
    <w:rsid w:val="00D562C9"/>
    <w:rPr>
      <w:rFonts w:ascii="Calibri" w:eastAsiaTheme="majorEastAsia" w:hAnsi="Calibri" w:cstheme="majorBidi"/>
      <w:b/>
      <w:color w:val="000000" w:themeColor="text1"/>
      <w:szCs w:val="28"/>
    </w:rPr>
  </w:style>
  <w:style w:type="character" w:customStyle="1" w:styleId="Kop4Char">
    <w:name w:val="Kop 4 Char"/>
    <w:basedOn w:val="Standaardalinea-lettertype"/>
    <w:link w:val="Kop4"/>
    <w:uiPriority w:val="9"/>
    <w:rsid w:val="00DE72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72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72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72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72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7292"/>
    <w:rPr>
      <w:rFonts w:eastAsiaTheme="majorEastAsia" w:cstheme="majorBidi"/>
      <w:color w:val="272727" w:themeColor="text1" w:themeTint="D8"/>
    </w:rPr>
  </w:style>
  <w:style w:type="paragraph" w:styleId="Titel">
    <w:name w:val="Title"/>
    <w:basedOn w:val="Standaard"/>
    <w:next w:val="Standaard"/>
    <w:link w:val="TitelChar"/>
    <w:uiPriority w:val="10"/>
    <w:qFormat/>
    <w:rsid w:val="00790446"/>
    <w:pPr>
      <w:spacing w:after="80" w:line="240" w:lineRule="auto"/>
      <w:contextualSpacing/>
    </w:pPr>
    <w:rPr>
      <w:rFonts w:eastAsiaTheme="majorEastAsia" w:cstheme="majorBidi"/>
      <w:b/>
      <w:spacing w:val="-10"/>
      <w:kern w:val="28"/>
      <w:sz w:val="56"/>
      <w:szCs w:val="56"/>
    </w:rPr>
  </w:style>
  <w:style w:type="character" w:customStyle="1" w:styleId="TitelChar">
    <w:name w:val="Titel Char"/>
    <w:basedOn w:val="Standaardalinea-lettertype"/>
    <w:link w:val="Titel"/>
    <w:uiPriority w:val="10"/>
    <w:rsid w:val="00790446"/>
    <w:rPr>
      <w:rFonts w:ascii="Calibri" w:eastAsiaTheme="majorEastAsia" w:hAnsi="Calibri" w:cstheme="majorBidi"/>
      <w:b/>
      <w:spacing w:val="-10"/>
      <w:kern w:val="28"/>
      <w:sz w:val="56"/>
      <w:szCs w:val="56"/>
    </w:rPr>
  </w:style>
  <w:style w:type="paragraph" w:styleId="Ondertitel">
    <w:name w:val="Subtitle"/>
    <w:basedOn w:val="Standaard"/>
    <w:next w:val="Standaard"/>
    <w:link w:val="OndertitelChar"/>
    <w:uiPriority w:val="11"/>
    <w:qFormat/>
    <w:rsid w:val="00DE72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72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72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7292"/>
    <w:rPr>
      <w:i/>
      <w:iCs/>
      <w:color w:val="404040" w:themeColor="text1" w:themeTint="BF"/>
    </w:rPr>
  </w:style>
  <w:style w:type="paragraph" w:styleId="Lijstalinea">
    <w:name w:val="List Paragraph"/>
    <w:basedOn w:val="Standaard"/>
    <w:uiPriority w:val="34"/>
    <w:qFormat/>
    <w:rsid w:val="00DE7292"/>
    <w:pPr>
      <w:ind w:left="720"/>
      <w:contextualSpacing/>
    </w:pPr>
  </w:style>
  <w:style w:type="character" w:styleId="Intensievebenadrukking">
    <w:name w:val="Intense Emphasis"/>
    <w:basedOn w:val="Standaardalinea-lettertype"/>
    <w:uiPriority w:val="21"/>
    <w:rsid w:val="00DE7292"/>
    <w:rPr>
      <w:i/>
      <w:iCs/>
      <w:color w:val="0F4761" w:themeColor="accent1" w:themeShade="BF"/>
    </w:rPr>
  </w:style>
  <w:style w:type="paragraph" w:styleId="Duidelijkcitaat">
    <w:name w:val="Intense Quote"/>
    <w:basedOn w:val="Standaard"/>
    <w:next w:val="Standaard"/>
    <w:link w:val="DuidelijkcitaatChar"/>
    <w:uiPriority w:val="30"/>
    <w:rsid w:val="00DE7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7292"/>
    <w:rPr>
      <w:i/>
      <w:iCs/>
      <w:color w:val="0F4761" w:themeColor="accent1" w:themeShade="BF"/>
    </w:rPr>
  </w:style>
  <w:style w:type="character" w:styleId="Intensieveverwijzing">
    <w:name w:val="Intense Reference"/>
    <w:basedOn w:val="Standaardalinea-lettertype"/>
    <w:uiPriority w:val="32"/>
    <w:rsid w:val="00DE7292"/>
    <w:rPr>
      <w:b/>
      <w:bCs/>
      <w:smallCaps/>
      <w:color w:val="0F4761" w:themeColor="accent1" w:themeShade="BF"/>
      <w:spacing w:val="5"/>
    </w:rPr>
  </w:style>
  <w:style w:type="paragraph" w:styleId="Geenafstand">
    <w:name w:val="No Spacing"/>
    <w:uiPriority w:val="1"/>
    <w:qFormat/>
    <w:rsid w:val="00553ED8"/>
    <w:pPr>
      <w:spacing w:after="0" w:line="240" w:lineRule="auto"/>
    </w:pPr>
    <w:rPr>
      <w:rFonts w:ascii="Calibri" w:hAnsi="Calibri"/>
      <w:sz w:val="20"/>
    </w:rPr>
  </w:style>
  <w:style w:type="character" w:styleId="Hyperlink">
    <w:name w:val="Hyperlink"/>
    <w:basedOn w:val="Standaardalinea-lettertype"/>
    <w:uiPriority w:val="99"/>
    <w:unhideWhenUsed/>
    <w:rsid w:val="00733200"/>
    <w:rPr>
      <w:color w:val="467886" w:themeColor="hyperlink"/>
      <w:u w:val="single"/>
    </w:rPr>
  </w:style>
  <w:style w:type="table" w:styleId="Tabelraster">
    <w:name w:val="Table Grid"/>
    <w:basedOn w:val="Standaardtabel"/>
    <w:uiPriority w:val="39"/>
    <w:rsid w:val="008E4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95177B"/>
    <w:rPr>
      <w:color w:val="605E5C"/>
      <w:shd w:val="clear" w:color="auto" w:fill="E1DFDD"/>
    </w:rPr>
  </w:style>
  <w:style w:type="paragraph" w:styleId="Koptekst">
    <w:name w:val="header"/>
    <w:basedOn w:val="Standaard"/>
    <w:link w:val="KoptekstChar"/>
    <w:uiPriority w:val="99"/>
    <w:unhideWhenUsed/>
    <w:rsid w:val="006C75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7544"/>
  </w:style>
  <w:style w:type="paragraph" w:styleId="Voettekst">
    <w:name w:val="footer"/>
    <w:basedOn w:val="Standaard"/>
    <w:link w:val="VoettekstChar"/>
    <w:uiPriority w:val="99"/>
    <w:unhideWhenUsed/>
    <w:rsid w:val="006C75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7544"/>
  </w:style>
  <w:style w:type="paragraph" w:styleId="Kopvaninhoudsopgave">
    <w:name w:val="TOC Heading"/>
    <w:basedOn w:val="Kop1"/>
    <w:next w:val="Standaard"/>
    <w:uiPriority w:val="39"/>
    <w:unhideWhenUsed/>
    <w:qFormat/>
    <w:rsid w:val="00A462BD"/>
    <w:pPr>
      <w:spacing w:before="240" w:after="0" w:line="259" w:lineRule="auto"/>
      <w:outlineLvl w:val="9"/>
    </w:pPr>
    <w:rPr>
      <w:szCs w:val="32"/>
      <w:lang w:eastAsia="nl-NL"/>
    </w:rPr>
  </w:style>
  <w:style w:type="paragraph" w:styleId="Inhopg2">
    <w:name w:val="toc 2"/>
    <w:basedOn w:val="Standaard"/>
    <w:next w:val="Standaard"/>
    <w:autoRedefine/>
    <w:uiPriority w:val="39"/>
    <w:unhideWhenUsed/>
    <w:rsid w:val="005A022D"/>
    <w:pPr>
      <w:tabs>
        <w:tab w:val="left" w:pos="660"/>
        <w:tab w:val="right" w:pos="9628"/>
      </w:tabs>
      <w:spacing w:before="120" w:after="0"/>
      <w:ind w:left="284" w:hanging="284"/>
    </w:pPr>
    <w:rPr>
      <w:noProof/>
      <w:szCs w:val="20"/>
    </w:rPr>
  </w:style>
  <w:style w:type="paragraph" w:styleId="Inhopg3">
    <w:name w:val="toc 3"/>
    <w:basedOn w:val="Standaard"/>
    <w:next w:val="Standaard"/>
    <w:autoRedefine/>
    <w:uiPriority w:val="39"/>
    <w:unhideWhenUsed/>
    <w:rsid w:val="005A022D"/>
    <w:pPr>
      <w:tabs>
        <w:tab w:val="right" w:pos="9628"/>
      </w:tabs>
      <w:spacing w:after="0"/>
      <w:ind w:left="284"/>
      <w:jc w:val="both"/>
    </w:pPr>
    <w:rPr>
      <w:szCs w:val="20"/>
    </w:rPr>
  </w:style>
  <w:style w:type="paragraph" w:styleId="Inhopg1">
    <w:name w:val="toc 1"/>
    <w:basedOn w:val="Standaard"/>
    <w:next w:val="Standaard"/>
    <w:autoRedefine/>
    <w:uiPriority w:val="39"/>
    <w:unhideWhenUsed/>
    <w:rsid w:val="005A022D"/>
    <w:pPr>
      <w:spacing w:before="240" w:after="120"/>
    </w:pPr>
    <w:rPr>
      <w:b/>
      <w:bCs/>
      <w:szCs w:val="20"/>
    </w:rPr>
  </w:style>
  <w:style w:type="paragraph" w:styleId="Inhopg4">
    <w:name w:val="toc 4"/>
    <w:basedOn w:val="Standaard"/>
    <w:next w:val="Standaard"/>
    <w:autoRedefine/>
    <w:uiPriority w:val="39"/>
    <w:unhideWhenUsed/>
    <w:rsid w:val="005A022D"/>
    <w:pPr>
      <w:spacing w:after="0"/>
      <w:ind w:left="660"/>
    </w:pPr>
    <w:rPr>
      <w:szCs w:val="20"/>
    </w:rPr>
  </w:style>
  <w:style w:type="paragraph" w:styleId="Inhopg5">
    <w:name w:val="toc 5"/>
    <w:basedOn w:val="Standaard"/>
    <w:next w:val="Standaard"/>
    <w:autoRedefine/>
    <w:uiPriority w:val="39"/>
    <w:unhideWhenUsed/>
    <w:rsid w:val="005A022D"/>
    <w:pPr>
      <w:spacing w:after="0"/>
      <w:ind w:left="880"/>
    </w:pPr>
    <w:rPr>
      <w:szCs w:val="20"/>
    </w:rPr>
  </w:style>
  <w:style w:type="paragraph" w:styleId="Inhopg6">
    <w:name w:val="toc 6"/>
    <w:basedOn w:val="Standaard"/>
    <w:next w:val="Standaard"/>
    <w:autoRedefine/>
    <w:uiPriority w:val="39"/>
    <w:unhideWhenUsed/>
    <w:rsid w:val="005A022D"/>
    <w:pPr>
      <w:spacing w:after="0"/>
      <w:ind w:left="1100"/>
    </w:pPr>
    <w:rPr>
      <w:szCs w:val="20"/>
    </w:rPr>
  </w:style>
  <w:style w:type="paragraph" w:styleId="Inhopg7">
    <w:name w:val="toc 7"/>
    <w:basedOn w:val="Standaard"/>
    <w:next w:val="Standaard"/>
    <w:autoRedefine/>
    <w:uiPriority w:val="39"/>
    <w:unhideWhenUsed/>
    <w:rsid w:val="005A022D"/>
    <w:pPr>
      <w:spacing w:after="0"/>
      <w:ind w:left="1320"/>
    </w:pPr>
    <w:rPr>
      <w:szCs w:val="20"/>
    </w:rPr>
  </w:style>
  <w:style w:type="paragraph" w:styleId="Inhopg8">
    <w:name w:val="toc 8"/>
    <w:basedOn w:val="Standaard"/>
    <w:next w:val="Standaard"/>
    <w:autoRedefine/>
    <w:uiPriority w:val="39"/>
    <w:unhideWhenUsed/>
    <w:rsid w:val="005A022D"/>
    <w:pPr>
      <w:spacing w:after="0"/>
      <w:ind w:left="1540"/>
    </w:pPr>
    <w:rPr>
      <w:szCs w:val="20"/>
    </w:rPr>
  </w:style>
  <w:style w:type="paragraph" w:styleId="Inhopg9">
    <w:name w:val="toc 9"/>
    <w:basedOn w:val="Standaard"/>
    <w:next w:val="Standaard"/>
    <w:autoRedefine/>
    <w:uiPriority w:val="39"/>
    <w:unhideWhenUsed/>
    <w:rsid w:val="005A022D"/>
    <w:pPr>
      <w:spacing w:after="0"/>
      <w:ind w:left="1760"/>
    </w:pPr>
    <w:rPr>
      <w:szCs w:val="20"/>
    </w:rPr>
  </w:style>
  <w:style w:type="table" w:customStyle="1" w:styleId="Style1">
    <w:name w:val="Style1"/>
    <w:basedOn w:val="Standaardtabel"/>
    <w:uiPriority w:val="99"/>
    <w:rsid w:val="00F04EA6"/>
    <w:pPr>
      <w:spacing w:after="0" w:line="240" w:lineRule="auto"/>
    </w:pPr>
    <w:rPr>
      <w:rFonts w:ascii="Calibri" w:eastAsia="Times New Roman" w:hAnsi="Calibri" w:cs="Times New Roman"/>
      <w:sz w:val="28"/>
      <w:szCs w:val="24"/>
    </w:rPr>
    <w:tblPr>
      <w:tblStyleRowBandSize w:val="1"/>
    </w:tblPr>
    <w:tcPr>
      <w:vAlign w:val="center"/>
    </w:tcPr>
    <w:tblStylePr w:type="firstRow">
      <w:rPr>
        <w:rFonts w:ascii="Calibri" w:hAnsi="Calibri"/>
        <w:b/>
        <w:color w:val="FFFFFF" w:themeColor="background1"/>
      </w:rPr>
      <w:tblPr/>
      <w:tcPr>
        <w:shd w:val="clear" w:color="auto" w:fill="29B8CE"/>
      </w:tcPr>
    </w:tblStylePr>
    <w:tblStylePr w:type="band1Horz">
      <w:rPr>
        <w:rFonts w:ascii="Calibri" w:hAnsi="Calibri"/>
        <w:sz w:val="22"/>
      </w:rPr>
      <w:tblPr/>
      <w:tcPr>
        <w:shd w:val="clear" w:color="auto" w:fill="E2F2F6"/>
      </w:tcPr>
    </w:tblStylePr>
    <w:tblStylePr w:type="band2Horz">
      <w:rPr>
        <w:rFonts w:ascii="Calibri" w:hAnsi="Calibri"/>
        <w:sz w:val="20"/>
      </w:rPr>
      <w:tblPr/>
      <w:tcPr>
        <w:shd w:val="clear" w:color="auto" w:fill="C3E5ED"/>
      </w:tcPr>
    </w:tblStylePr>
  </w:style>
  <w:style w:type="paragraph" w:customStyle="1" w:styleId="TableParagraph">
    <w:name w:val="Table Paragraph"/>
    <w:basedOn w:val="Standaard"/>
    <w:uiPriority w:val="1"/>
    <w:qFormat/>
    <w:rsid w:val="00BB6BF8"/>
    <w:pPr>
      <w:widowControl w:val="0"/>
      <w:autoSpaceDE w:val="0"/>
      <w:autoSpaceDN w:val="0"/>
      <w:spacing w:after="0" w:line="240" w:lineRule="auto"/>
    </w:pPr>
    <w:rPr>
      <w:rFonts w:ascii="Verdana" w:eastAsia="Verdana" w:hAnsi="Verdana" w:cs="Verdana"/>
      <w:sz w:val="22"/>
      <w:lang w:eastAsia="nl-NL" w:bidi="nl-NL"/>
    </w:rPr>
  </w:style>
  <w:style w:type="table" w:customStyle="1" w:styleId="TableNormal1">
    <w:name w:val="Table Normal1"/>
    <w:uiPriority w:val="2"/>
    <w:semiHidden/>
    <w:unhideWhenUsed/>
    <w:qFormat/>
    <w:rsid w:val="00BB6B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0492">
      <w:bodyDiv w:val="1"/>
      <w:marLeft w:val="0"/>
      <w:marRight w:val="0"/>
      <w:marTop w:val="0"/>
      <w:marBottom w:val="0"/>
      <w:divBdr>
        <w:top w:val="none" w:sz="0" w:space="0" w:color="auto"/>
        <w:left w:val="none" w:sz="0" w:space="0" w:color="auto"/>
        <w:bottom w:val="none" w:sz="0" w:space="0" w:color="auto"/>
        <w:right w:val="none" w:sz="0" w:space="0" w:color="auto"/>
      </w:divBdr>
    </w:div>
    <w:div w:id="41597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w.genial.ly/62fa1cf2aac31c0011a104b5/video-presentation-toetsing-vide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2caba1-7f9e-4f74-8efa-858143e9a46c">
      <Terms xmlns="http://schemas.microsoft.com/office/infopath/2007/PartnerControls"/>
    </lcf76f155ced4ddcb4097134ff3c332f>
    <TaxCatchAll xmlns="7cf908e9-a165-45fb-9247-5301eb48d8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ACC39D3351534EBA94942BC98DC9D9" ma:contentTypeVersion="13" ma:contentTypeDescription="Een nieuw document maken." ma:contentTypeScope="" ma:versionID="621dca9036dccc8753f8ac4dfecc356f">
  <xsd:schema xmlns:xsd="http://www.w3.org/2001/XMLSchema" xmlns:xs="http://www.w3.org/2001/XMLSchema" xmlns:p="http://schemas.microsoft.com/office/2006/metadata/properties" xmlns:ns2="802caba1-7f9e-4f74-8efa-858143e9a46c" xmlns:ns3="7cf908e9-a165-45fb-9247-5301eb48d8c1" targetNamespace="http://schemas.microsoft.com/office/2006/metadata/properties" ma:root="true" ma:fieldsID="f8817c85b7cc9d502aae5d7c764a7ba2" ns2:_="" ns3:_="">
    <xsd:import namespace="802caba1-7f9e-4f74-8efa-858143e9a46c"/>
    <xsd:import namespace="7cf908e9-a165-45fb-9247-5301eb48d8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caba1-7f9e-4f74-8efa-858143e9a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f6d56fa3-0b61-47b5-a8cd-6e1c297cf7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f908e9-a165-45fb-9247-5301eb48d8c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2d7fb-8a20-4da4-b0b2-d7a91a9109fa}" ma:internalName="TaxCatchAll" ma:showField="CatchAllData" ma:web="7cf908e9-a165-45fb-9247-5301eb48d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A1543-0C6B-4665-8A6E-5586ECAEAF49}">
  <ds:schemaRefs>
    <ds:schemaRef ds:uri="http://schemas.microsoft.com/office/2006/metadata/properties"/>
    <ds:schemaRef ds:uri="http://schemas.microsoft.com/office/infopath/2007/PartnerControls"/>
    <ds:schemaRef ds:uri="802caba1-7f9e-4f74-8efa-858143e9a46c"/>
    <ds:schemaRef ds:uri="7cf908e9-a165-45fb-9247-5301eb48d8c1"/>
  </ds:schemaRefs>
</ds:datastoreItem>
</file>

<file path=customXml/itemProps2.xml><?xml version="1.0" encoding="utf-8"?>
<ds:datastoreItem xmlns:ds="http://schemas.openxmlformats.org/officeDocument/2006/customXml" ds:itemID="{D6B998D5-3A3A-4069-B140-95DF0273A606}">
  <ds:schemaRefs>
    <ds:schemaRef ds:uri="http://schemas.microsoft.com/sharepoint/v3/contenttype/forms"/>
  </ds:schemaRefs>
</ds:datastoreItem>
</file>

<file path=customXml/itemProps3.xml><?xml version="1.0" encoding="utf-8"?>
<ds:datastoreItem xmlns:ds="http://schemas.openxmlformats.org/officeDocument/2006/customXml" ds:itemID="{78BC1F69-5F7A-4CE6-B337-6E2F3B472AD4}"/>
</file>

<file path=customXml/itemProps4.xml><?xml version="1.0" encoding="utf-8"?>
<ds:datastoreItem xmlns:ds="http://schemas.openxmlformats.org/officeDocument/2006/customXml" ds:itemID="{97727457-0064-49A0-B61E-2AB63707A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5058</Words>
  <Characters>27824</Characters>
  <Application>Microsoft Office Word</Application>
  <DocSecurity>0</DocSecurity>
  <Lines>231</Lines>
  <Paragraphs>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Alberts</dc:creator>
  <cp:keywords/>
  <dc:description/>
  <cp:lastModifiedBy>Annelies Book</cp:lastModifiedBy>
  <cp:revision>2</cp:revision>
  <cp:lastPrinted>2024-11-14T14:24:00Z</cp:lastPrinted>
  <dcterms:created xsi:type="dcterms:W3CDTF">2026-03-05T09:46:00Z</dcterms:created>
  <dcterms:modified xsi:type="dcterms:W3CDTF">2026-03-05T09:46:00Z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0x010100AAACC39D3351534EBA94942BC98DC9D9</vt:lpwstr>
  </property>
</Properties>
</file>